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8CCED" w14:textId="2F40FD47" w:rsidR="00FB1044" w:rsidRPr="00827332" w:rsidRDefault="00FB1044" w:rsidP="00FC3C66">
      <w:pPr>
        <w:jc w:val="center"/>
        <w:rPr>
          <w:rFonts w:cs="Arial"/>
        </w:rPr>
      </w:pPr>
    </w:p>
    <w:p w14:paraId="65E0B116" w14:textId="6CD2EB70" w:rsidR="009B56D6" w:rsidRPr="00827332" w:rsidRDefault="009B56D6" w:rsidP="009976D9">
      <w:pPr>
        <w:pStyle w:val="NormalWeb"/>
        <w:spacing w:before="0" w:beforeAutospacing="0"/>
        <w:rPr>
          <w:rFonts w:ascii="Arial" w:hAnsi="Arial" w:cs="Arial"/>
          <w:b/>
          <w:bCs/>
          <w:color w:val="BD0E16"/>
          <w:sz w:val="52"/>
          <w:szCs w:val="36"/>
        </w:rPr>
      </w:pPr>
    </w:p>
    <w:p w14:paraId="4743A8A9" w14:textId="22FDD3A6" w:rsidR="009F1691" w:rsidRPr="00827332" w:rsidRDefault="009976D9" w:rsidP="00CA7096">
      <w:pPr>
        <w:pStyle w:val="NormalWeb"/>
        <w:spacing w:before="480" w:beforeAutospacing="0" w:after="0"/>
        <w:jc w:val="center"/>
        <w:rPr>
          <w:rFonts w:ascii="Arial" w:hAnsi="Arial" w:cs="Arial"/>
          <w:b/>
          <w:bCs/>
          <w:color w:val="BD0E16"/>
          <w:sz w:val="40"/>
          <w:szCs w:val="36"/>
        </w:rPr>
      </w:pPr>
      <w:r w:rsidRPr="00827332">
        <w:rPr>
          <w:rFonts w:ascii="Arial" w:hAnsi="Arial" w:cs="Arial"/>
          <w:b/>
          <w:bCs/>
          <w:color w:val="BD0E16"/>
          <w:sz w:val="40"/>
          <w:szCs w:val="36"/>
        </w:rPr>
        <w:t>Arbitrage Group Establishment</w:t>
      </w:r>
    </w:p>
    <w:p w14:paraId="7EAD596C" w14:textId="77777777" w:rsidR="009976D9" w:rsidRPr="00827332" w:rsidRDefault="009976D9" w:rsidP="0027713C">
      <w:pPr>
        <w:pStyle w:val="NormalWeb"/>
        <w:spacing w:before="0" w:beforeAutospacing="0" w:after="0"/>
        <w:jc w:val="center"/>
        <w:rPr>
          <w:rFonts w:ascii="Arial" w:hAnsi="Arial" w:cs="Arial"/>
          <w:b/>
          <w:bCs/>
          <w:color w:val="462E70"/>
          <w:sz w:val="40"/>
          <w:szCs w:val="36"/>
        </w:rPr>
      </w:pPr>
    </w:p>
    <w:tbl>
      <w:tblPr>
        <w:tblW w:w="0" w:type="auto"/>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386"/>
      </w:tblGrid>
      <w:tr w:rsidR="001970D9" w:rsidRPr="00827332" w14:paraId="79C7DF32"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9AA2B7F" w14:textId="77777777" w:rsidR="001970D9" w:rsidRPr="00827332" w:rsidRDefault="001970D9" w:rsidP="00497001">
            <w:pPr>
              <w:spacing w:before="20" w:after="20" w:line="276" w:lineRule="auto"/>
              <w:jc w:val="left"/>
              <w:rPr>
                <w:rStyle w:val="Strong"/>
                <w:rFonts w:cs="Arial"/>
                <w:b/>
                <w:color w:val="FFFFFF"/>
                <w:szCs w:val="20"/>
              </w:rPr>
            </w:pPr>
            <w:r w:rsidRPr="00827332">
              <w:rPr>
                <w:rStyle w:val="Strong"/>
                <w:rFonts w:cs="Arial"/>
                <w:b/>
                <w:color w:val="FFFFFF"/>
                <w:szCs w:val="20"/>
              </w:rPr>
              <w:t>Project number</w:t>
            </w:r>
          </w:p>
        </w:tc>
        <w:tc>
          <w:tcPr>
            <w:tcW w:w="5386" w:type="dxa"/>
            <w:tcBorders>
              <w:left w:val="single" w:sz="4" w:space="0" w:color="auto"/>
            </w:tcBorders>
            <w:shd w:val="clear" w:color="auto" w:fill="FFFFFF"/>
            <w:vAlign w:val="center"/>
          </w:tcPr>
          <w:p w14:paraId="60536148" w14:textId="77777777" w:rsidR="001970D9" w:rsidRPr="00827332" w:rsidRDefault="00497001" w:rsidP="000930E9">
            <w:pPr>
              <w:spacing w:before="20" w:after="20" w:line="276" w:lineRule="auto"/>
              <w:jc w:val="left"/>
              <w:rPr>
                <w:rStyle w:val="Strong"/>
                <w:rFonts w:cs="Arial"/>
                <w:szCs w:val="20"/>
              </w:rPr>
            </w:pPr>
            <w:r w:rsidRPr="00827332">
              <w:rPr>
                <w:rStyle w:val="Strong"/>
                <w:rFonts w:cs="Arial"/>
                <w:szCs w:val="20"/>
              </w:rPr>
              <w:t>8</w:t>
            </w:r>
            <w:r w:rsidR="000930E9" w:rsidRPr="00827332">
              <w:rPr>
                <w:rStyle w:val="Strong"/>
                <w:rFonts w:cs="Arial"/>
              </w:rPr>
              <w:t>30892</w:t>
            </w:r>
          </w:p>
        </w:tc>
      </w:tr>
      <w:tr w:rsidR="001970D9" w:rsidRPr="00827332" w14:paraId="75E71374"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3CA6B6B" w14:textId="77777777" w:rsidR="001970D9" w:rsidRPr="00827332" w:rsidRDefault="001970D9" w:rsidP="00497001">
            <w:pPr>
              <w:spacing w:before="20" w:after="20" w:line="276" w:lineRule="auto"/>
              <w:jc w:val="left"/>
              <w:rPr>
                <w:rStyle w:val="Strong"/>
                <w:rFonts w:cs="Arial"/>
                <w:b/>
                <w:color w:val="FFFFFF"/>
                <w:szCs w:val="20"/>
              </w:rPr>
            </w:pPr>
            <w:r w:rsidRPr="00827332">
              <w:rPr>
                <w:rStyle w:val="Strong"/>
                <w:rFonts w:cs="Arial"/>
                <w:b/>
                <w:color w:val="FFFFFF"/>
                <w:szCs w:val="20"/>
              </w:rPr>
              <w:t>Project acronym</w:t>
            </w:r>
          </w:p>
        </w:tc>
        <w:tc>
          <w:tcPr>
            <w:tcW w:w="5386" w:type="dxa"/>
            <w:tcBorders>
              <w:left w:val="single" w:sz="4" w:space="0" w:color="auto"/>
            </w:tcBorders>
            <w:shd w:val="clear" w:color="auto" w:fill="FFFFFF"/>
            <w:vAlign w:val="center"/>
          </w:tcPr>
          <w:p w14:paraId="07878ADE" w14:textId="77777777" w:rsidR="001970D9" w:rsidRPr="00827332" w:rsidRDefault="000930E9" w:rsidP="00497001">
            <w:pPr>
              <w:spacing w:before="20" w:after="20" w:line="276" w:lineRule="auto"/>
              <w:jc w:val="left"/>
              <w:rPr>
                <w:rStyle w:val="Strong"/>
                <w:rFonts w:cs="Arial"/>
                <w:szCs w:val="20"/>
              </w:rPr>
            </w:pPr>
            <w:r w:rsidRPr="00827332">
              <w:rPr>
                <w:rStyle w:val="Strong"/>
                <w:rFonts w:cs="Arial"/>
                <w:szCs w:val="20"/>
              </w:rPr>
              <w:t>SPARTA</w:t>
            </w:r>
          </w:p>
        </w:tc>
      </w:tr>
      <w:tr w:rsidR="001970D9" w:rsidRPr="00827332" w14:paraId="12F4BC0D"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CE23ACF" w14:textId="77777777" w:rsidR="001970D9" w:rsidRPr="00827332" w:rsidRDefault="001970D9" w:rsidP="00497001">
            <w:pPr>
              <w:spacing w:before="20" w:after="20" w:line="276" w:lineRule="auto"/>
              <w:jc w:val="left"/>
              <w:rPr>
                <w:rStyle w:val="Strong"/>
                <w:rFonts w:cs="Arial"/>
                <w:b/>
                <w:color w:val="FFFFFF"/>
                <w:szCs w:val="20"/>
              </w:rPr>
            </w:pPr>
            <w:r w:rsidRPr="00827332">
              <w:rPr>
                <w:rStyle w:val="Strong"/>
                <w:rFonts w:cs="Arial"/>
                <w:b/>
                <w:color w:val="FFFFFF"/>
                <w:szCs w:val="20"/>
              </w:rPr>
              <w:t>Project title</w:t>
            </w:r>
          </w:p>
        </w:tc>
        <w:tc>
          <w:tcPr>
            <w:tcW w:w="5386" w:type="dxa"/>
            <w:tcBorders>
              <w:left w:val="single" w:sz="4" w:space="0" w:color="auto"/>
            </w:tcBorders>
            <w:shd w:val="clear" w:color="auto" w:fill="FFFFFF"/>
            <w:vAlign w:val="center"/>
          </w:tcPr>
          <w:p w14:paraId="4DF6DFCE" w14:textId="77777777" w:rsidR="001970D9" w:rsidRPr="00827332" w:rsidRDefault="000930E9" w:rsidP="0027713C">
            <w:pPr>
              <w:spacing w:before="20" w:after="20" w:line="276" w:lineRule="auto"/>
              <w:jc w:val="left"/>
              <w:rPr>
                <w:rStyle w:val="Strong"/>
                <w:rFonts w:cs="Arial"/>
                <w:szCs w:val="20"/>
              </w:rPr>
            </w:pPr>
            <w:r w:rsidRPr="00827332">
              <w:rPr>
                <w:rStyle w:val="Strong"/>
                <w:rFonts w:cs="Arial"/>
              </w:rPr>
              <w:t>Strategic programs for advanced research and technology in Europe</w:t>
            </w:r>
          </w:p>
        </w:tc>
      </w:tr>
      <w:tr w:rsidR="001970D9" w:rsidRPr="00827332" w14:paraId="43A89EFE"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51DF0CDF" w14:textId="77777777" w:rsidR="001970D9" w:rsidRPr="00827332" w:rsidRDefault="001970D9" w:rsidP="00497001">
            <w:pPr>
              <w:spacing w:before="20" w:after="20" w:line="276" w:lineRule="auto"/>
              <w:jc w:val="left"/>
              <w:rPr>
                <w:rStyle w:val="Strong"/>
                <w:rFonts w:cs="Arial"/>
                <w:b/>
                <w:color w:val="FFFFFF"/>
                <w:szCs w:val="20"/>
              </w:rPr>
            </w:pPr>
            <w:r w:rsidRPr="00827332">
              <w:rPr>
                <w:rStyle w:val="Strong"/>
                <w:rFonts w:cs="Arial"/>
                <w:b/>
                <w:color w:val="FFFFFF"/>
                <w:szCs w:val="20"/>
              </w:rPr>
              <w:t>Start date of the project</w:t>
            </w:r>
          </w:p>
        </w:tc>
        <w:tc>
          <w:tcPr>
            <w:tcW w:w="5386" w:type="dxa"/>
            <w:tcBorders>
              <w:left w:val="single" w:sz="4" w:space="0" w:color="auto"/>
            </w:tcBorders>
            <w:shd w:val="clear" w:color="auto" w:fill="FFFFFF"/>
            <w:vAlign w:val="center"/>
          </w:tcPr>
          <w:p w14:paraId="74FDB228" w14:textId="77777777" w:rsidR="001970D9" w:rsidRPr="00827332" w:rsidRDefault="00BE5E27" w:rsidP="000930E9">
            <w:pPr>
              <w:spacing w:before="20" w:after="20" w:line="276" w:lineRule="auto"/>
              <w:jc w:val="left"/>
              <w:rPr>
                <w:rStyle w:val="Strong"/>
                <w:rFonts w:cs="Arial"/>
                <w:szCs w:val="20"/>
              </w:rPr>
            </w:pPr>
            <w:r w:rsidRPr="00827332">
              <w:rPr>
                <w:rStyle w:val="Strong"/>
                <w:rFonts w:cs="Arial"/>
                <w:szCs w:val="20"/>
              </w:rPr>
              <w:t>1</w:t>
            </w:r>
            <w:r w:rsidRPr="00827332">
              <w:rPr>
                <w:rStyle w:val="Strong"/>
                <w:rFonts w:cs="Arial"/>
                <w:szCs w:val="20"/>
                <w:vertAlign w:val="superscript"/>
              </w:rPr>
              <w:t>st</w:t>
            </w:r>
            <w:r w:rsidR="003E2260" w:rsidRPr="00827332">
              <w:rPr>
                <w:rStyle w:val="Strong"/>
                <w:rFonts w:cs="Arial"/>
                <w:szCs w:val="20"/>
              </w:rPr>
              <w:t xml:space="preserve"> </w:t>
            </w:r>
            <w:r w:rsidR="000930E9" w:rsidRPr="00827332">
              <w:rPr>
                <w:rStyle w:val="Strong"/>
                <w:rFonts w:cs="Arial"/>
                <w:szCs w:val="20"/>
              </w:rPr>
              <w:t>February</w:t>
            </w:r>
            <w:r w:rsidR="00FC5B50" w:rsidRPr="00827332">
              <w:rPr>
                <w:rStyle w:val="Strong"/>
                <w:rFonts w:cs="Arial"/>
                <w:szCs w:val="20"/>
              </w:rPr>
              <w:t>, 201</w:t>
            </w:r>
            <w:r w:rsidR="00FB1044" w:rsidRPr="00827332">
              <w:rPr>
                <w:rStyle w:val="Strong"/>
                <w:rFonts w:cs="Arial"/>
                <w:szCs w:val="20"/>
              </w:rPr>
              <w:t>9</w:t>
            </w:r>
          </w:p>
        </w:tc>
      </w:tr>
      <w:tr w:rsidR="00A80E17" w:rsidRPr="00827332" w14:paraId="10C516CE"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6E856DB" w14:textId="77777777" w:rsidR="00A80E17" w:rsidRPr="00827332" w:rsidRDefault="00A80E17" w:rsidP="00497001">
            <w:pPr>
              <w:spacing w:before="20" w:after="20" w:line="276" w:lineRule="auto"/>
              <w:jc w:val="left"/>
              <w:rPr>
                <w:rStyle w:val="Strong"/>
                <w:rFonts w:cs="Arial"/>
                <w:b/>
                <w:color w:val="FFFFFF"/>
                <w:szCs w:val="20"/>
              </w:rPr>
            </w:pPr>
            <w:r w:rsidRPr="00827332">
              <w:rPr>
                <w:rStyle w:val="Strong"/>
                <w:rFonts w:cs="Arial"/>
                <w:b/>
                <w:color w:val="FFFFFF"/>
                <w:szCs w:val="20"/>
              </w:rPr>
              <w:t>Duration</w:t>
            </w:r>
          </w:p>
        </w:tc>
        <w:tc>
          <w:tcPr>
            <w:tcW w:w="5386" w:type="dxa"/>
            <w:tcBorders>
              <w:left w:val="single" w:sz="4" w:space="0" w:color="auto"/>
            </w:tcBorders>
            <w:shd w:val="clear" w:color="auto" w:fill="FFFFFF"/>
            <w:vAlign w:val="center"/>
          </w:tcPr>
          <w:p w14:paraId="0A58EE92" w14:textId="77777777" w:rsidR="00A80E17" w:rsidRPr="00827332" w:rsidRDefault="000930E9" w:rsidP="00497001">
            <w:pPr>
              <w:spacing w:before="20" w:after="20" w:line="276" w:lineRule="auto"/>
              <w:jc w:val="left"/>
              <w:rPr>
                <w:rStyle w:val="Strong"/>
                <w:rFonts w:cs="Arial"/>
                <w:szCs w:val="20"/>
              </w:rPr>
            </w:pPr>
            <w:r w:rsidRPr="00827332">
              <w:rPr>
                <w:rStyle w:val="Strong"/>
                <w:rFonts w:cs="Arial"/>
                <w:szCs w:val="20"/>
              </w:rPr>
              <w:t>36</w:t>
            </w:r>
            <w:r w:rsidR="00A80E17" w:rsidRPr="00827332">
              <w:rPr>
                <w:rStyle w:val="Strong"/>
                <w:rFonts w:cs="Arial"/>
                <w:szCs w:val="20"/>
              </w:rPr>
              <w:t xml:space="preserve"> months</w:t>
            </w:r>
          </w:p>
        </w:tc>
      </w:tr>
      <w:tr w:rsidR="001970D9" w:rsidRPr="00827332" w14:paraId="11ECF18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7408A66A" w14:textId="77777777" w:rsidR="001970D9" w:rsidRPr="00827332" w:rsidRDefault="00A80E17" w:rsidP="00497001">
            <w:pPr>
              <w:spacing w:before="20" w:after="20" w:line="276" w:lineRule="auto"/>
              <w:jc w:val="left"/>
              <w:rPr>
                <w:rStyle w:val="Strong"/>
                <w:rFonts w:cs="Arial"/>
                <w:b/>
                <w:color w:val="FFFFFF"/>
                <w:szCs w:val="20"/>
              </w:rPr>
            </w:pPr>
            <w:r w:rsidRPr="00827332">
              <w:rPr>
                <w:rStyle w:val="Strong"/>
                <w:rFonts w:cs="Arial"/>
                <w:b/>
                <w:color w:val="FFFFFF"/>
                <w:szCs w:val="20"/>
              </w:rPr>
              <w:t>Programme</w:t>
            </w:r>
          </w:p>
        </w:tc>
        <w:tc>
          <w:tcPr>
            <w:tcW w:w="5386" w:type="dxa"/>
            <w:tcBorders>
              <w:left w:val="single" w:sz="4" w:space="0" w:color="auto"/>
            </w:tcBorders>
            <w:shd w:val="clear" w:color="auto" w:fill="FFFFFF"/>
            <w:vAlign w:val="center"/>
          </w:tcPr>
          <w:p w14:paraId="0AE51896" w14:textId="0176F12D" w:rsidR="001970D9" w:rsidRPr="00827332" w:rsidRDefault="000930E9" w:rsidP="00497001">
            <w:pPr>
              <w:spacing w:before="20" w:after="20" w:line="276" w:lineRule="auto"/>
              <w:jc w:val="left"/>
              <w:rPr>
                <w:rStyle w:val="Strong"/>
                <w:rFonts w:cs="Arial"/>
                <w:color w:val="000000"/>
                <w:szCs w:val="20"/>
              </w:rPr>
            </w:pPr>
            <w:r w:rsidRPr="00827332">
              <w:rPr>
                <w:rStyle w:val="Strong"/>
                <w:rFonts w:cs="Arial"/>
              </w:rPr>
              <w:t>H2020-SU-ICT-2018-2</w:t>
            </w:r>
            <w:r w:rsidR="00794D4D" w:rsidRPr="00827332">
              <w:rPr>
                <w:rStyle w:val="Strong"/>
                <w:rFonts w:cs="Arial"/>
              </w:rPr>
              <w:t>020</w:t>
            </w:r>
          </w:p>
        </w:tc>
      </w:tr>
    </w:tbl>
    <w:p w14:paraId="49F9D8D9" w14:textId="77777777" w:rsidR="00020415" w:rsidRPr="00827332" w:rsidRDefault="00020415" w:rsidP="009F1691">
      <w:pPr>
        <w:spacing w:after="0" w:line="276" w:lineRule="auto"/>
        <w:rPr>
          <w:rStyle w:val="Strong"/>
          <w:rFonts w:cs="Arial"/>
          <w:szCs w:val="20"/>
        </w:rPr>
      </w:pPr>
    </w:p>
    <w:p w14:paraId="17293676" w14:textId="77777777" w:rsidR="00A80E17" w:rsidRPr="00827332" w:rsidRDefault="00A80E17" w:rsidP="009F1691">
      <w:pPr>
        <w:spacing w:after="0" w:line="276" w:lineRule="auto"/>
        <w:rPr>
          <w:rStyle w:val="Strong"/>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A5AA9" w:rsidRPr="00827332" w14:paraId="4862520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31B1A58" w14:textId="77777777" w:rsidR="004A5AA9" w:rsidRPr="00827332" w:rsidRDefault="004A5AA9" w:rsidP="009F1691">
            <w:pPr>
              <w:spacing w:before="20" w:after="20" w:line="276" w:lineRule="auto"/>
              <w:jc w:val="left"/>
              <w:rPr>
                <w:rStyle w:val="Strong"/>
                <w:rFonts w:cs="Arial"/>
                <w:b/>
                <w:color w:val="FFFFFF"/>
                <w:szCs w:val="20"/>
              </w:rPr>
            </w:pPr>
            <w:r w:rsidRPr="00827332">
              <w:rPr>
                <w:rStyle w:val="Strong"/>
                <w:rFonts w:cs="Arial"/>
                <w:b/>
                <w:color w:val="FFFFFF"/>
                <w:szCs w:val="20"/>
              </w:rPr>
              <w:t>Responsible organisation</w:t>
            </w:r>
          </w:p>
        </w:tc>
        <w:tc>
          <w:tcPr>
            <w:tcW w:w="5273" w:type="dxa"/>
            <w:tcBorders>
              <w:left w:val="single" w:sz="4" w:space="0" w:color="auto"/>
            </w:tcBorders>
            <w:shd w:val="clear" w:color="auto" w:fill="auto"/>
            <w:vAlign w:val="center"/>
          </w:tcPr>
          <w:p w14:paraId="61CE74C3" w14:textId="1FE0E153" w:rsidR="004A5AA9" w:rsidRPr="00827332" w:rsidRDefault="009976D9" w:rsidP="009F1691">
            <w:pPr>
              <w:spacing w:before="20" w:after="20" w:line="276" w:lineRule="auto"/>
              <w:jc w:val="left"/>
              <w:rPr>
                <w:rStyle w:val="Strong"/>
                <w:rFonts w:cs="Arial"/>
                <w:szCs w:val="20"/>
              </w:rPr>
            </w:pPr>
            <w:r w:rsidRPr="00827332">
              <w:rPr>
                <w:rStyle w:val="Strong"/>
                <w:rFonts w:cs="Arial"/>
                <w:szCs w:val="20"/>
              </w:rPr>
              <w:t>L3CE</w:t>
            </w:r>
          </w:p>
        </w:tc>
      </w:tr>
      <w:tr w:rsidR="004A5AA9" w:rsidRPr="00827332" w14:paraId="68089728"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7EF1B3AD" w14:textId="77777777" w:rsidR="004A5AA9" w:rsidRPr="00827332" w:rsidRDefault="00AB59E6" w:rsidP="009F1691">
            <w:pPr>
              <w:spacing w:before="20" w:after="20" w:line="276" w:lineRule="auto"/>
              <w:jc w:val="left"/>
              <w:rPr>
                <w:rStyle w:val="Strong"/>
                <w:rFonts w:cs="Arial"/>
                <w:b/>
                <w:color w:val="FFFFFF"/>
                <w:szCs w:val="20"/>
              </w:rPr>
            </w:pPr>
            <w:r w:rsidRPr="00827332">
              <w:rPr>
                <w:rStyle w:val="Strong"/>
                <w:rFonts w:cs="Arial"/>
                <w:b/>
                <w:color w:val="FFFFFF"/>
                <w:szCs w:val="20"/>
              </w:rPr>
              <w:t>Editor</w:t>
            </w:r>
          </w:p>
        </w:tc>
        <w:tc>
          <w:tcPr>
            <w:tcW w:w="5273" w:type="dxa"/>
            <w:tcBorders>
              <w:left w:val="single" w:sz="4" w:space="0" w:color="auto"/>
            </w:tcBorders>
            <w:shd w:val="clear" w:color="auto" w:fill="auto"/>
            <w:vAlign w:val="center"/>
          </w:tcPr>
          <w:p w14:paraId="1986EB96" w14:textId="52CA9B3B" w:rsidR="004A5AA9" w:rsidRPr="00827332" w:rsidRDefault="009976D9" w:rsidP="009F1691">
            <w:pPr>
              <w:spacing w:before="20" w:after="20" w:line="276" w:lineRule="auto"/>
              <w:jc w:val="left"/>
              <w:rPr>
                <w:rStyle w:val="Strong"/>
                <w:rFonts w:cs="Arial"/>
                <w:szCs w:val="20"/>
              </w:rPr>
            </w:pPr>
            <w:r w:rsidRPr="00827332">
              <w:rPr>
                <w:rStyle w:val="Strong"/>
                <w:rFonts w:cs="Arial"/>
                <w:szCs w:val="20"/>
              </w:rPr>
              <w:t xml:space="preserve">Egidija </w:t>
            </w:r>
            <w:proofErr w:type="spellStart"/>
            <w:r w:rsidRPr="00827332">
              <w:rPr>
                <w:rStyle w:val="Strong"/>
                <w:rFonts w:cs="Arial"/>
                <w:szCs w:val="20"/>
              </w:rPr>
              <w:t>Veršinskiene</w:t>
            </w:r>
            <w:proofErr w:type="spellEnd"/>
          </w:p>
        </w:tc>
      </w:tr>
      <w:tr w:rsidR="00F24388" w:rsidRPr="00827332" w14:paraId="1D6C5806"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C9BC62E" w14:textId="77777777" w:rsidR="00F24388" w:rsidRPr="00827332" w:rsidRDefault="00F24388" w:rsidP="009F1691">
            <w:pPr>
              <w:spacing w:before="20" w:after="20" w:line="276" w:lineRule="auto"/>
              <w:jc w:val="left"/>
              <w:rPr>
                <w:rStyle w:val="Strong"/>
                <w:rFonts w:cs="Arial"/>
                <w:b/>
                <w:color w:val="FFFFFF"/>
                <w:szCs w:val="20"/>
              </w:rPr>
            </w:pPr>
            <w:r w:rsidRPr="00827332">
              <w:rPr>
                <w:rStyle w:val="Strong"/>
                <w:rFonts w:cs="Arial"/>
                <w:b/>
                <w:color w:val="FFFFFF"/>
                <w:szCs w:val="20"/>
              </w:rPr>
              <w:t>Dissemination level</w:t>
            </w:r>
          </w:p>
        </w:tc>
        <w:tc>
          <w:tcPr>
            <w:tcW w:w="5273" w:type="dxa"/>
            <w:tcBorders>
              <w:left w:val="single" w:sz="4" w:space="0" w:color="auto"/>
            </w:tcBorders>
            <w:shd w:val="clear" w:color="auto" w:fill="auto"/>
            <w:vAlign w:val="center"/>
          </w:tcPr>
          <w:p w14:paraId="6F0E94B8" w14:textId="55613B4E" w:rsidR="00F24388" w:rsidRPr="00827332" w:rsidRDefault="009976D9" w:rsidP="009F1691">
            <w:pPr>
              <w:spacing w:before="20" w:after="20" w:line="276" w:lineRule="auto"/>
              <w:jc w:val="left"/>
              <w:rPr>
                <w:rStyle w:val="Strong"/>
                <w:rFonts w:cs="Arial"/>
                <w:szCs w:val="20"/>
              </w:rPr>
            </w:pPr>
            <w:r w:rsidRPr="00827332">
              <w:rPr>
                <w:rStyle w:val="Strong"/>
                <w:rFonts w:cs="Arial"/>
                <w:szCs w:val="20"/>
              </w:rPr>
              <w:t>C</w:t>
            </w:r>
            <w:r w:rsidR="001D7903" w:rsidRPr="00827332">
              <w:rPr>
                <w:rStyle w:val="Strong"/>
                <w:rFonts w:cs="Arial"/>
                <w:szCs w:val="20"/>
              </w:rPr>
              <w:t>onfidential</w:t>
            </w:r>
          </w:p>
        </w:tc>
      </w:tr>
      <w:tr w:rsidR="00213C97" w:rsidRPr="00827332" w14:paraId="07106179"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0799759" w14:textId="77777777" w:rsidR="00213C97" w:rsidRPr="00827332" w:rsidRDefault="00F24388" w:rsidP="009F1691">
            <w:pPr>
              <w:spacing w:before="20" w:after="20" w:line="276" w:lineRule="auto"/>
              <w:jc w:val="left"/>
              <w:rPr>
                <w:rStyle w:val="Strong"/>
                <w:rFonts w:cs="Arial"/>
                <w:b/>
                <w:color w:val="FFFFFF"/>
                <w:szCs w:val="20"/>
              </w:rPr>
            </w:pPr>
            <w:r w:rsidRPr="00827332">
              <w:rPr>
                <w:rStyle w:val="Strong"/>
                <w:rFonts w:cs="Arial"/>
                <w:b/>
                <w:color w:val="FFFFFF"/>
                <w:szCs w:val="20"/>
              </w:rPr>
              <w:t>Revision</w:t>
            </w:r>
          </w:p>
        </w:tc>
        <w:tc>
          <w:tcPr>
            <w:tcW w:w="5273" w:type="dxa"/>
            <w:tcBorders>
              <w:left w:val="single" w:sz="4" w:space="0" w:color="auto"/>
            </w:tcBorders>
            <w:shd w:val="clear" w:color="auto" w:fill="auto"/>
            <w:vAlign w:val="center"/>
          </w:tcPr>
          <w:p w14:paraId="33B021E0" w14:textId="3B71480F" w:rsidR="00213C97" w:rsidRPr="00827332" w:rsidRDefault="00213C97" w:rsidP="009F1691">
            <w:pPr>
              <w:spacing w:before="20" w:after="20" w:line="276" w:lineRule="auto"/>
              <w:jc w:val="left"/>
              <w:rPr>
                <w:rStyle w:val="Strong"/>
                <w:rFonts w:cs="Arial"/>
                <w:szCs w:val="20"/>
              </w:rPr>
            </w:pPr>
          </w:p>
        </w:tc>
      </w:tr>
    </w:tbl>
    <w:p w14:paraId="1A78234B" w14:textId="56E06D58" w:rsidR="00F67515" w:rsidRPr="00827332" w:rsidRDefault="00F67515" w:rsidP="009F1691">
      <w:pPr>
        <w:spacing w:before="0" w:after="0" w:line="276" w:lineRule="auto"/>
        <w:rPr>
          <w:rStyle w:val="Strong"/>
          <w:rFonts w:cs="Arial"/>
          <w:szCs w:val="20"/>
        </w:rPr>
      </w:pPr>
    </w:p>
    <w:p w14:paraId="7ACFAFD8" w14:textId="77777777" w:rsidR="002F4F3D" w:rsidRPr="00827332" w:rsidRDefault="002F4F3D" w:rsidP="009F1691">
      <w:pPr>
        <w:spacing w:before="0" w:after="0" w:line="276" w:lineRule="auto"/>
        <w:rPr>
          <w:rStyle w:val="Strong"/>
          <w:rFonts w:cs="Arial"/>
          <w:szCs w:val="20"/>
        </w:rPr>
      </w:pPr>
    </w:p>
    <w:p w14:paraId="706B71BE" w14:textId="139A70BC" w:rsidR="009B56D6" w:rsidRPr="00827332" w:rsidRDefault="009F1691" w:rsidP="00EA5FE3">
      <w:pPr>
        <w:rPr>
          <w:rFonts w:cs="Arial"/>
          <w:sz w:val="16"/>
          <w:szCs w:val="16"/>
        </w:rPr>
        <w:sectPr w:rsidR="009B56D6" w:rsidRPr="00827332" w:rsidSect="009F1691">
          <w:headerReference w:type="first" r:id="rId9"/>
          <w:footerReference w:type="first" r:id="rId10"/>
          <w:pgSz w:w="11906" w:h="16838"/>
          <w:pgMar w:top="1418" w:right="1134" w:bottom="1134" w:left="1134" w:header="709" w:footer="709" w:gutter="0"/>
          <w:pgNumType w:fmt="numberInDash" w:start="1"/>
          <w:cols w:space="708"/>
          <w:titlePg/>
          <w:docGrid w:linePitch="360"/>
        </w:sectPr>
      </w:pPr>
      <w:r w:rsidRPr="00827332">
        <w:rPr>
          <w:rFonts w:cs="Arial"/>
          <w:sz w:val="16"/>
          <w:szCs w:val="16"/>
        </w:rPr>
        <w:t xml:space="preserve">    </w:t>
      </w:r>
    </w:p>
    <w:p w14:paraId="23C1115B" w14:textId="77777777" w:rsidR="00EA5FE3" w:rsidRPr="00827332" w:rsidRDefault="00EA5FE3" w:rsidP="0083366F">
      <w:pPr>
        <w:pStyle w:val="Heading1"/>
      </w:pPr>
      <w:bookmarkStart w:id="0" w:name="_Toc14181712"/>
      <w:r w:rsidRPr="00827332">
        <w:lastRenderedPageBreak/>
        <w:t>Disclaimer</w:t>
      </w:r>
      <w:bookmarkEnd w:id="0"/>
    </w:p>
    <w:p w14:paraId="17B19E68" w14:textId="207151EE" w:rsidR="00043D81" w:rsidRPr="00827332" w:rsidRDefault="007A6741" w:rsidP="009976D9">
      <w:pPr>
        <w:autoSpaceDE w:val="0"/>
        <w:autoSpaceDN w:val="0"/>
        <w:adjustRightInd w:val="0"/>
        <w:spacing w:before="0" w:after="0"/>
        <w:rPr>
          <w:rFonts w:cs="Arial"/>
          <w:szCs w:val="22"/>
        </w:rPr>
      </w:pPr>
      <w:r w:rsidRPr="00827332">
        <w:rPr>
          <w:rFonts w:cs="Arial"/>
          <w:szCs w:val="22"/>
        </w:rPr>
        <w:t>The information in this document is provided “as is”, and no guarantee or warranty is given that the information is fit for any particular purpose. The content of this document reflects only the author`s view – the European Commission is not responsible for any use that may be made of the information it contains. The users use the information at their sole risk and liability.</w:t>
      </w:r>
    </w:p>
    <w:p w14:paraId="06660BE7" w14:textId="2383EF7D" w:rsidR="00020EE1" w:rsidRPr="00827332" w:rsidRDefault="00020EE1" w:rsidP="0007659D">
      <w:pPr>
        <w:rPr>
          <w:rFonts w:cs="Arial"/>
          <w:szCs w:val="22"/>
        </w:rPr>
      </w:pPr>
      <w:bookmarkStart w:id="1" w:name="_Toc191455430"/>
      <w:bookmarkStart w:id="2" w:name="_Toc191696384"/>
      <w:bookmarkStart w:id="3" w:name="_Toc191696483"/>
      <w:bookmarkStart w:id="4" w:name="_Toc191696545"/>
      <w:bookmarkStart w:id="5" w:name="_Toc191696641"/>
      <w:bookmarkStart w:id="6" w:name="_Toc191696775"/>
      <w:bookmarkStart w:id="7" w:name="_Toc191696926"/>
      <w:bookmarkStart w:id="8" w:name="_Toc191697031"/>
      <w:bookmarkStart w:id="9" w:name="_Toc191697832"/>
      <w:bookmarkStart w:id="10" w:name="_Toc278457171"/>
      <w:bookmarkStart w:id="11" w:name="_Toc278457419"/>
    </w:p>
    <w:p w14:paraId="098A5078" w14:textId="37134E35" w:rsidR="0083366F" w:rsidRPr="00827332" w:rsidRDefault="0083366F" w:rsidP="0083366F">
      <w:pPr>
        <w:pStyle w:val="Heading1"/>
      </w:pPr>
      <w:bookmarkStart w:id="12" w:name="_Toc14181713"/>
      <w:r w:rsidRPr="00827332">
        <w:lastRenderedPageBreak/>
        <w:t xml:space="preserve">Table of </w:t>
      </w:r>
      <w:r w:rsidR="00CA7096" w:rsidRPr="00827332">
        <w:t>C</w:t>
      </w:r>
      <w:r w:rsidRPr="00827332">
        <w:t>ontent</w:t>
      </w:r>
      <w:r w:rsidR="00CA7096" w:rsidRPr="00827332">
        <w:t>s</w:t>
      </w:r>
      <w:bookmarkEnd w:id="12"/>
    </w:p>
    <w:sdt>
      <w:sdtPr>
        <w:rPr>
          <w:rFonts w:cs="Arial"/>
          <w:b w:val="0"/>
          <w:bCs w:val="0"/>
          <w:sz w:val="22"/>
          <w:szCs w:val="24"/>
        </w:rPr>
        <w:id w:val="-187755959"/>
        <w:docPartObj>
          <w:docPartGallery w:val="Table of Contents"/>
          <w:docPartUnique/>
        </w:docPartObj>
      </w:sdtPr>
      <w:sdtEndPr>
        <w:rPr>
          <w:noProof/>
        </w:rPr>
      </w:sdtEndPr>
      <w:sdtContent>
        <w:p w14:paraId="695181E1" w14:textId="55A80387" w:rsidR="00827332" w:rsidRPr="00827332" w:rsidRDefault="0083366F">
          <w:pPr>
            <w:pStyle w:val="TOC1"/>
            <w:tabs>
              <w:tab w:val="right" w:leader="dot" w:pos="9628"/>
            </w:tabs>
            <w:rPr>
              <w:rFonts w:eastAsiaTheme="minorEastAsia" w:cs="Arial"/>
              <w:b w:val="0"/>
              <w:bCs w:val="0"/>
              <w:noProof/>
              <w:sz w:val="22"/>
              <w:szCs w:val="22"/>
              <w:lang w:val="en-US"/>
            </w:rPr>
          </w:pPr>
          <w:r w:rsidRPr="00827332">
            <w:rPr>
              <w:rFonts w:cs="Arial"/>
            </w:rPr>
            <w:fldChar w:fldCharType="begin"/>
          </w:r>
          <w:r w:rsidRPr="00827332">
            <w:rPr>
              <w:rFonts w:cs="Arial"/>
            </w:rPr>
            <w:instrText xml:space="preserve"> TOC \o "1-3" \h \z \u </w:instrText>
          </w:r>
          <w:r w:rsidRPr="00827332">
            <w:rPr>
              <w:rFonts w:cs="Arial"/>
            </w:rPr>
            <w:fldChar w:fldCharType="separate"/>
          </w:r>
          <w:hyperlink w:anchor="_Toc14181712" w:history="1">
            <w:r w:rsidR="00827332" w:rsidRPr="00827332">
              <w:rPr>
                <w:rStyle w:val="Hyperlink"/>
                <w:rFonts w:cs="Arial"/>
                <w:noProof/>
              </w:rPr>
              <w:t>Disclaimer</w:t>
            </w:r>
            <w:r w:rsidR="00827332" w:rsidRPr="00827332">
              <w:rPr>
                <w:rFonts w:cs="Arial"/>
                <w:noProof/>
                <w:webHidden/>
              </w:rPr>
              <w:tab/>
            </w:r>
            <w:r w:rsidR="00827332" w:rsidRPr="00827332">
              <w:rPr>
                <w:rFonts w:cs="Arial"/>
                <w:noProof/>
                <w:webHidden/>
              </w:rPr>
              <w:fldChar w:fldCharType="begin"/>
            </w:r>
            <w:r w:rsidR="00827332" w:rsidRPr="00827332">
              <w:rPr>
                <w:rFonts w:cs="Arial"/>
                <w:noProof/>
                <w:webHidden/>
              </w:rPr>
              <w:instrText xml:space="preserve"> PAGEREF _Toc14181712 \h </w:instrText>
            </w:r>
            <w:r w:rsidR="00827332" w:rsidRPr="00827332">
              <w:rPr>
                <w:rFonts w:cs="Arial"/>
                <w:noProof/>
                <w:webHidden/>
              </w:rPr>
            </w:r>
            <w:r w:rsidR="00827332" w:rsidRPr="00827332">
              <w:rPr>
                <w:rFonts w:cs="Arial"/>
                <w:noProof/>
                <w:webHidden/>
              </w:rPr>
              <w:fldChar w:fldCharType="separate"/>
            </w:r>
            <w:r w:rsidR="00827332" w:rsidRPr="00827332">
              <w:rPr>
                <w:rFonts w:cs="Arial"/>
                <w:noProof/>
                <w:webHidden/>
              </w:rPr>
              <w:t>2</w:t>
            </w:r>
            <w:r w:rsidR="00827332" w:rsidRPr="00827332">
              <w:rPr>
                <w:rFonts w:cs="Arial"/>
                <w:noProof/>
                <w:webHidden/>
              </w:rPr>
              <w:fldChar w:fldCharType="end"/>
            </w:r>
          </w:hyperlink>
        </w:p>
        <w:p w14:paraId="76F07FCF" w14:textId="154E825F" w:rsidR="00827332" w:rsidRPr="00827332" w:rsidRDefault="002E1811">
          <w:pPr>
            <w:pStyle w:val="TOC1"/>
            <w:tabs>
              <w:tab w:val="right" w:leader="dot" w:pos="9628"/>
            </w:tabs>
            <w:rPr>
              <w:rFonts w:eastAsiaTheme="minorEastAsia" w:cs="Arial"/>
              <w:b w:val="0"/>
              <w:bCs w:val="0"/>
              <w:noProof/>
              <w:sz w:val="22"/>
              <w:szCs w:val="22"/>
              <w:lang w:val="en-US"/>
            </w:rPr>
          </w:pPr>
          <w:hyperlink w:anchor="_Toc14181713" w:history="1">
            <w:r w:rsidR="00827332" w:rsidRPr="00827332">
              <w:rPr>
                <w:rStyle w:val="Hyperlink"/>
                <w:rFonts w:cs="Arial"/>
                <w:noProof/>
              </w:rPr>
              <w:t>Table of Contents</w:t>
            </w:r>
            <w:r w:rsidR="00827332" w:rsidRPr="00827332">
              <w:rPr>
                <w:rFonts w:cs="Arial"/>
                <w:noProof/>
                <w:webHidden/>
              </w:rPr>
              <w:tab/>
            </w:r>
            <w:r w:rsidR="00827332" w:rsidRPr="00827332">
              <w:rPr>
                <w:rFonts w:cs="Arial"/>
                <w:noProof/>
                <w:webHidden/>
              </w:rPr>
              <w:fldChar w:fldCharType="begin"/>
            </w:r>
            <w:r w:rsidR="00827332" w:rsidRPr="00827332">
              <w:rPr>
                <w:rFonts w:cs="Arial"/>
                <w:noProof/>
                <w:webHidden/>
              </w:rPr>
              <w:instrText xml:space="preserve"> PAGEREF _Toc14181713 \h </w:instrText>
            </w:r>
            <w:r w:rsidR="00827332" w:rsidRPr="00827332">
              <w:rPr>
                <w:rFonts w:cs="Arial"/>
                <w:noProof/>
                <w:webHidden/>
              </w:rPr>
            </w:r>
            <w:r w:rsidR="00827332" w:rsidRPr="00827332">
              <w:rPr>
                <w:rFonts w:cs="Arial"/>
                <w:noProof/>
                <w:webHidden/>
              </w:rPr>
              <w:fldChar w:fldCharType="separate"/>
            </w:r>
            <w:r w:rsidR="00827332" w:rsidRPr="00827332">
              <w:rPr>
                <w:rFonts w:cs="Arial"/>
                <w:noProof/>
                <w:webHidden/>
              </w:rPr>
              <w:t>3</w:t>
            </w:r>
            <w:r w:rsidR="00827332" w:rsidRPr="00827332">
              <w:rPr>
                <w:rFonts w:cs="Arial"/>
                <w:noProof/>
                <w:webHidden/>
              </w:rPr>
              <w:fldChar w:fldCharType="end"/>
            </w:r>
          </w:hyperlink>
        </w:p>
        <w:p w14:paraId="036417B2" w14:textId="000EA283" w:rsidR="00827332" w:rsidRPr="00827332" w:rsidRDefault="002E1811">
          <w:pPr>
            <w:pStyle w:val="TOC1"/>
            <w:tabs>
              <w:tab w:val="right" w:leader="dot" w:pos="9628"/>
            </w:tabs>
            <w:rPr>
              <w:rFonts w:eastAsiaTheme="minorEastAsia" w:cs="Arial"/>
              <w:b w:val="0"/>
              <w:bCs w:val="0"/>
              <w:noProof/>
              <w:sz w:val="22"/>
              <w:szCs w:val="22"/>
              <w:lang w:val="en-US"/>
            </w:rPr>
          </w:pPr>
          <w:hyperlink w:anchor="_Toc14181714" w:history="1">
            <w:r w:rsidR="00827332" w:rsidRPr="00827332">
              <w:rPr>
                <w:rStyle w:val="Hyperlink"/>
                <w:rFonts w:cs="Arial"/>
                <w:noProof/>
              </w:rPr>
              <w:t>Figures</w:t>
            </w:r>
            <w:r w:rsidR="00827332" w:rsidRPr="00827332">
              <w:rPr>
                <w:rFonts w:cs="Arial"/>
                <w:noProof/>
                <w:webHidden/>
              </w:rPr>
              <w:tab/>
            </w:r>
            <w:r w:rsidR="00827332" w:rsidRPr="00827332">
              <w:rPr>
                <w:rFonts w:cs="Arial"/>
                <w:noProof/>
                <w:webHidden/>
              </w:rPr>
              <w:fldChar w:fldCharType="begin"/>
            </w:r>
            <w:r w:rsidR="00827332" w:rsidRPr="00827332">
              <w:rPr>
                <w:rFonts w:cs="Arial"/>
                <w:noProof/>
                <w:webHidden/>
              </w:rPr>
              <w:instrText xml:space="preserve"> PAGEREF _Toc14181714 \h </w:instrText>
            </w:r>
            <w:r w:rsidR="00827332" w:rsidRPr="00827332">
              <w:rPr>
                <w:rFonts w:cs="Arial"/>
                <w:noProof/>
                <w:webHidden/>
              </w:rPr>
            </w:r>
            <w:r w:rsidR="00827332" w:rsidRPr="00827332">
              <w:rPr>
                <w:rFonts w:cs="Arial"/>
                <w:noProof/>
                <w:webHidden/>
              </w:rPr>
              <w:fldChar w:fldCharType="separate"/>
            </w:r>
            <w:r w:rsidR="00827332" w:rsidRPr="00827332">
              <w:rPr>
                <w:rFonts w:cs="Arial"/>
                <w:noProof/>
                <w:webHidden/>
              </w:rPr>
              <w:t>4</w:t>
            </w:r>
            <w:r w:rsidR="00827332" w:rsidRPr="00827332">
              <w:rPr>
                <w:rFonts w:cs="Arial"/>
                <w:noProof/>
                <w:webHidden/>
              </w:rPr>
              <w:fldChar w:fldCharType="end"/>
            </w:r>
          </w:hyperlink>
        </w:p>
        <w:p w14:paraId="31EDC5EE" w14:textId="52F6CEB6" w:rsidR="00827332" w:rsidRPr="00827332" w:rsidRDefault="002E1811">
          <w:pPr>
            <w:pStyle w:val="TOC1"/>
            <w:tabs>
              <w:tab w:val="right" w:leader="dot" w:pos="9628"/>
            </w:tabs>
            <w:rPr>
              <w:rFonts w:eastAsiaTheme="minorEastAsia" w:cs="Arial"/>
              <w:b w:val="0"/>
              <w:bCs w:val="0"/>
              <w:noProof/>
              <w:sz w:val="22"/>
              <w:szCs w:val="22"/>
              <w:lang w:val="en-US"/>
            </w:rPr>
          </w:pPr>
          <w:hyperlink w:anchor="_Toc14181715" w:history="1">
            <w:r w:rsidR="00827332" w:rsidRPr="00827332">
              <w:rPr>
                <w:rStyle w:val="Hyperlink"/>
                <w:rFonts w:cs="Arial"/>
                <w:noProof/>
              </w:rPr>
              <w:t>Introduction to the Program</w:t>
            </w:r>
            <w:r w:rsidR="00827332" w:rsidRPr="00827332">
              <w:rPr>
                <w:rFonts w:cs="Arial"/>
                <w:noProof/>
                <w:webHidden/>
              </w:rPr>
              <w:tab/>
            </w:r>
            <w:r w:rsidR="00827332" w:rsidRPr="00827332">
              <w:rPr>
                <w:rFonts w:cs="Arial"/>
                <w:noProof/>
                <w:webHidden/>
              </w:rPr>
              <w:fldChar w:fldCharType="begin"/>
            </w:r>
            <w:r w:rsidR="00827332" w:rsidRPr="00827332">
              <w:rPr>
                <w:rFonts w:cs="Arial"/>
                <w:noProof/>
                <w:webHidden/>
              </w:rPr>
              <w:instrText xml:space="preserve"> PAGEREF _Toc14181715 \h </w:instrText>
            </w:r>
            <w:r w:rsidR="00827332" w:rsidRPr="00827332">
              <w:rPr>
                <w:rFonts w:cs="Arial"/>
                <w:noProof/>
                <w:webHidden/>
              </w:rPr>
            </w:r>
            <w:r w:rsidR="00827332" w:rsidRPr="00827332">
              <w:rPr>
                <w:rFonts w:cs="Arial"/>
                <w:noProof/>
                <w:webHidden/>
              </w:rPr>
              <w:fldChar w:fldCharType="separate"/>
            </w:r>
            <w:r w:rsidR="00827332" w:rsidRPr="00827332">
              <w:rPr>
                <w:rFonts w:cs="Arial"/>
                <w:noProof/>
                <w:webHidden/>
              </w:rPr>
              <w:t>5</w:t>
            </w:r>
            <w:r w:rsidR="00827332" w:rsidRPr="00827332">
              <w:rPr>
                <w:rFonts w:cs="Arial"/>
                <w:noProof/>
                <w:webHidden/>
              </w:rPr>
              <w:fldChar w:fldCharType="end"/>
            </w:r>
          </w:hyperlink>
        </w:p>
        <w:p w14:paraId="09CF1321" w14:textId="5D056DB0" w:rsidR="00827332" w:rsidRPr="00827332" w:rsidRDefault="002E1811">
          <w:pPr>
            <w:pStyle w:val="TOC1"/>
            <w:tabs>
              <w:tab w:val="right" w:leader="dot" w:pos="9628"/>
            </w:tabs>
            <w:rPr>
              <w:rFonts w:eastAsiaTheme="minorEastAsia" w:cs="Arial"/>
              <w:b w:val="0"/>
              <w:bCs w:val="0"/>
              <w:noProof/>
              <w:sz w:val="22"/>
              <w:szCs w:val="22"/>
              <w:lang w:val="en-US"/>
            </w:rPr>
          </w:pPr>
          <w:hyperlink w:anchor="_Toc14181716" w:history="1">
            <w:r w:rsidR="00827332" w:rsidRPr="00827332">
              <w:rPr>
                <w:rStyle w:val="Hyperlink"/>
                <w:rFonts w:cs="Arial"/>
                <w:noProof/>
                <w:lang w:eastAsia="fr-FR"/>
              </w:rPr>
              <w:t>Umbrella Demo Case</w:t>
            </w:r>
            <w:r w:rsidR="00827332" w:rsidRPr="00827332">
              <w:rPr>
                <w:rFonts w:cs="Arial"/>
                <w:noProof/>
                <w:webHidden/>
              </w:rPr>
              <w:tab/>
            </w:r>
            <w:r w:rsidR="00827332" w:rsidRPr="00827332">
              <w:rPr>
                <w:rFonts w:cs="Arial"/>
                <w:noProof/>
                <w:webHidden/>
              </w:rPr>
              <w:fldChar w:fldCharType="begin"/>
            </w:r>
            <w:r w:rsidR="00827332" w:rsidRPr="00827332">
              <w:rPr>
                <w:rFonts w:cs="Arial"/>
                <w:noProof/>
                <w:webHidden/>
              </w:rPr>
              <w:instrText xml:space="preserve"> PAGEREF _Toc14181716 \h </w:instrText>
            </w:r>
            <w:r w:rsidR="00827332" w:rsidRPr="00827332">
              <w:rPr>
                <w:rFonts w:cs="Arial"/>
                <w:noProof/>
                <w:webHidden/>
              </w:rPr>
            </w:r>
            <w:r w:rsidR="00827332" w:rsidRPr="00827332">
              <w:rPr>
                <w:rFonts w:cs="Arial"/>
                <w:noProof/>
                <w:webHidden/>
              </w:rPr>
              <w:fldChar w:fldCharType="separate"/>
            </w:r>
            <w:r w:rsidR="00827332" w:rsidRPr="00827332">
              <w:rPr>
                <w:rFonts w:cs="Arial"/>
                <w:noProof/>
                <w:webHidden/>
              </w:rPr>
              <w:t>6</w:t>
            </w:r>
            <w:r w:rsidR="00827332" w:rsidRPr="00827332">
              <w:rPr>
                <w:rFonts w:cs="Arial"/>
                <w:noProof/>
                <w:webHidden/>
              </w:rPr>
              <w:fldChar w:fldCharType="end"/>
            </w:r>
          </w:hyperlink>
        </w:p>
        <w:p w14:paraId="681DA065" w14:textId="3DF3C5EB" w:rsidR="00827332" w:rsidRPr="00827332" w:rsidRDefault="002E1811">
          <w:pPr>
            <w:pStyle w:val="TOC1"/>
            <w:tabs>
              <w:tab w:val="right" w:leader="dot" w:pos="9628"/>
            </w:tabs>
            <w:rPr>
              <w:rFonts w:eastAsiaTheme="minorEastAsia" w:cs="Arial"/>
              <w:b w:val="0"/>
              <w:bCs w:val="0"/>
              <w:noProof/>
              <w:sz w:val="22"/>
              <w:szCs w:val="22"/>
              <w:lang w:val="en-US"/>
            </w:rPr>
          </w:pPr>
          <w:hyperlink w:anchor="_Toc14181717" w:history="1">
            <w:r w:rsidR="00827332" w:rsidRPr="00827332">
              <w:rPr>
                <w:rStyle w:val="Hyperlink"/>
                <w:rFonts w:cs="Arial"/>
                <w:noProof/>
                <w:lang w:eastAsia="fr-FR"/>
              </w:rPr>
              <w:t>Role of the Arbitrage Group</w:t>
            </w:r>
            <w:r w:rsidR="00827332" w:rsidRPr="00827332">
              <w:rPr>
                <w:rFonts w:cs="Arial"/>
                <w:noProof/>
                <w:webHidden/>
              </w:rPr>
              <w:tab/>
            </w:r>
            <w:r w:rsidR="00827332" w:rsidRPr="00827332">
              <w:rPr>
                <w:rFonts w:cs="Arial"/>
                <w:noProof/>
                <w:webHidden/>
              </w:rPr>
              <w:fldChar w:fldCharType="begin"/>
            </w:r>
            <w:r w:rsidR="00827332" w:rsidRPr="00827332">
              <w:rPr>
                <w:rFonts w:cs="Arial"/>
                <w:noProof/>
                <w:webHidden/>
              </w:rPr>
              <w:instrText xml:space="preserve"> PAGEREF _Toc14181717 \h </w:instrText>
            </w:r>
            <w:r w:rsidR="00827332" w:rsidRPr="00827332">
              <w:rPr>
                <w:rFonts w:cs="Arial"/>
                <w:noProof/>
                <w:webHidden/>
              </w:rPr>
            </w:r>
            <w:r w:rsidR="00827332" w:rsidRPr="00827332">
              <w:rPr>
                <w:rFonts w:cs="Arial"/>
                <w:noProof/>
                <w:webHidden/>
              </w:rPr>
              <w:fldChar w:fldCharType="separate"/>
            </w:r>
            <w:r w:rsidR="00827332" w:rsidRPr="00827332">
              <w:rPr>
                <w:rFonts w:cs="Arial"/>
                <w:noProof/>
                <w:webHidden/>
              </w:rPr>
              <w:t>7</w:t>
            </w:r>
            <w:r w:rsidR="00827332" w:rsidRPr="00827332">
              <w:rPr>
                <w:rFonts w:cs="Arial"/>
                <w:noProof/>
                <w:webHidden/>
              </w:rPr>
              <w:fldChar w:fldCharType="end"/>
            </w:r>
          </w:hyperlink>
        </w:p>
        <w:p w14:paraId="539F2080" w14:textId="3E8872CC" w:rsidR="00827332" w:rsidRPr="00827332" w:rsidRDefault="002E1811">
          <w:pPr>
            <w:pStyle w:val="TOC1"/>
            <w:tabs>
              <w:tab w:val="right" w:leader="dot" w:pos="9628"/>
            </w:tabs>
            <w:rPr>
              <w:rFonts w:eastAsiaTheme="minorEastAsia" w:cs="Arial"/>
              <w:b w:val="0"/>
              <w:bCs w:val="0"/>
              <w:noProof/>
              <w:sz w:val="22"/>
              <w:szCs w:val="22"/>
              <w:lang w:val="en-US"/>
            </w:rPr>
          </w:pPr>
          <w:hyperlink w:anchor="_Toc14181718" w:history="1">
            <w:r w:rsidR="00827332" w:rsidRPr="00827332">
              <w:rPr>
                <w:rStyle w:val="Hyperlink"/>
                <w:rFonts w:cs="Arial"/>
                <w:noProof/>
                <w:lang w:eastAsia="fr-FR"/>
              </w:rPr>
              <w:t>Organization of Arbitrage Group Activities</w:t>
            </w:r>
            <w:r w:rsidR="00827332" w:rsidRPr="00827332">
              <w:rPr>
                <w:rFonts w:cs="Arial"/>
                <w:noProof/>
                <w:webHidden/>
              </w:rPr>
              <w:tab/>
            </w:r>
            <w:r w:rsidR="00827332" w:rsidRPr="00827332">
              <w:rPr>
                <w:rFonts w:cs="Arial"/>
                <w:noProof/>
                <w:webHidden/>
              </w:rPr>
              <w:fldChar w:fldCharType="begin"/>
            </w:r>
            <w:r w:rsidR="00827332" w:rsidRPr="00827332">
              <w:rPr>
                <w:rFonts w:cs="Arial"/>
                <w:noProof/>
                <w:webHidden/>
              </w:rPr>
              <w:instrText xml:space="preserve"> PAGEREF _Toc14181718 \h </w:instrText>
            </w:r>
            <w:r w:rsidR="00827332" w:rsidRPr="00827332">
              <w:rPr>
                <w:rFonts w:cs="Arial"/>
                <w:noProof/>
                <w:webHidden/>
              </w:rPr>
            </w:r>
            <w:r w:rsidR="00827332" w:rsidRPr="00827332">
              <w:rPr>
                <w:rFonts w:cs="Arial"/>
                <w:noProof/>
                <w:webHidden/>
              </w:rPr>
              <w:fldChar w:fldCharType="separate"/>
            </w:r>
            <w:r w:rsidR="00827332" w:rsidRPr="00827332">
              <w:rPr>
                <w:rFonts w:cs="Arial"/>
                <w:noProof/>
                <w:webHidden/>
              </w:rPr>
              <w:t>8</w:t>
            </w:r>
            <w:r w:rsidR="00827332" w:rsidRPr="00827332">
              <w:rPr>
                <w:rFonts w:cs="Arial"/>
                <w:noProof/>
                <w:webHidden/>
              </w:rPr>
              <w:fldChar w:fldCharType="end"/>
            </w:r>
          </w:hyperlink>
        </w:p>
        <w:p w14:paraId="1AAEB83A" w14:textId="18EBC614" w:rsidR="00827332" w:rsidRPr="00827332" w:rsidRDefault="002E1811">
          <w:pPr>
            <w:pStyle w:val="TOC2"/>
            <w:tabs>
              <w:tab w:val="right" w:leader="dot" w:pos="9628"/>
            </w:tabs>
            <w:rPr>
              <w:rFonts w:eastAsiaTheme="minorEastAsia" w:cs="Arial"/>
              <w:bCs w:val="0"/>
              <w:sz w:val="22"/>
              <w:szCs w:val="22"/>
              <w:lang w:val="en-US"/>
            </w:rPr>
          </w:pPr>
          <w:hyperlink w:anchor="_Toc14181719" w:history="1">
            <w:r w:rsidR="00827332" w:rsidRPr="00827332">
              <w:rPr>
                <w:rStyle w:val="Hyperlink"/>
                <w:rFonts w:cs="Arial"/>
                <w:lang w:eastAsia="fr-FR"/>
              </w:rPr>
              <w:t>Planning and Conducting of Evaluations</w:t>
            </w:r>
            <w:r w:rsidR="00827332" w:rsidRPr="00827332">
              <w:rPr>
                <w:rFonts w:cs="Arial"/>
                <w:webHidden/>
              </w:rPr>
              <w:tab/>
            </w:r>
            <w:r w:rsidR="00827332" w:rsidRPr="00827332">
              <w:rPr>
                <w:rFonts w:cs="Arial"/>
                <w:webHidden/>
              </w:rPr>
              <w:fldChar w:fldCharType="begin"/>
            </w:r>
            <w:r w:rsidR="00827332" w:rsidRPr="00827332">
              <w:rPr>
                <w:rFonts w:cs="Arial"/>
                <w:webHidden/>
              </w:rPr>
              <w:instrText xml:space="preserve"> PAGEREF _Toc14181719 \h </w:instrText>
            </w:r>
            <w:r w:rsidR="00827332" w:rsidRPr="00827332">
              <w:rPr>
                <w:rFonts w:cs="Arial"/>
                <w:webHidden/>
              </w:rPr>
            </w:r>
            <w:r w:rsidR="00827332" w:rsidRPr="00827332">
              <w:rPr>
                <w:rFonts w:cs="Arial"/>
                <w:webHidden/>
              </w:rPr>
              <w:fldChar w:fldCharType="separate"/>
            </w:r>
            <w:r w:rsidR="00827332" w:rsidRPr="00827332">
              <w:rPr>
                <w:rFonts w:cs="Arial"/>
                <w:webHidden/>
              </w:rPr>
              <w:t>8</w:t>
            </w:r>
            <w:r w:rsidR="00827332" w:rsidRPr="00827332">
              <w:rPr>
                <w:rFonts w:cs="Arial"/>
                <w:webHidden/>
              </w:rPr>
              <w:fldChar w:fldCharType="end"/>
            </w:r>
          </w:hyperlink>
        </w:p>
        <w:p w14:paraId="3BDE47DC" w14:textId="2A4A7289" w:rsidR="00827332" w:rsidRPr="00827332" w:rsidRDefault="002E1811">
          <w:pPr>
            <w:pStyle w:val="TOC2"/>
            <w:tabs>
              <w:tab w:val="right" w:leader="dot" w:pos="9628"/>
            </w:tabs>
            <w:rPr>
              <w:rFonts w:eastAsiaTheme="minorEastAsia" w:cs="Arial"/>
              <w:bCs w:val="0"/>
              <w:sz w:val="22"/>
              <w:szCs w:val="22"/>
              <w:lang w:val="en-US"/>
            </w:rPr>
          </w:pPr>
          <w:hyperlink w:anchor="_Toc14181720" w:history="1">
            <w:r w:rsidR="00827332" w:rsidRPr="00827332">
              <w:rPr>
                <w:rStyle w:val="Hyperlink"/>
                <w:rFonts w:cs="Arial"/>
                <w:lang w:eastAsia="fr-FR"/>
              </w:rPr>
              <w:t>Provision of Evaluation and Feedback</w:t>
            </w:r>
            <w:r w:rsidR="00827332" w:rsidRPr="00827332">
              <w:rPr>
                <w:rFonts w:cs="Arial"/>
                <w:webHidden/>
              </w:rPr>
              <w:tab/>
            </w:r>
            <w:r w:rsidR="00827332" w:rsidRPr="00827332">
              <w:rPr>
                <w:rFonts w:cs="Arial"/>
                <w:webHidden/>
              </w:rPr>
              <w:fldChar w:fldCharType="begin"/>
            </w:r>
            <w:r w:rsidR="00827332" w:rsidRPr="00827332">
              <w:rPr>
                <w:rFonts w:cs="Arial"/>
                <w:webHidden/>
              </w:rPr>
              <w:instrText xml:space="preserve"> PAGEREF _Toc14181720 \h </w:instrText>
            </w:r>
            <w:r w:rsidR="00827332" w:rsidRPr="00827332">
              <w:rPr>
                <w:rFonts w:cs="Arial"/>
                <w:webHidden/>
              </w:rPr>
            </w:r>
            <w:r w:rsidR="00827332" w:rsidRPr="00827332">
              <w:rPr>
                <w:rFonts w:cs="Arial"/>
                <w:webHidden/>
              </w:rPr>
              <w:fldChar w:fldCharType="separate"/>
            </w:r>
            <w:r w:rsidR="00827332" w:rsidRPr="00827332">
              <w:rPr>
                <w:rFonts w:cs="Arial"/>
                <w:webHidden/>
              </w:rPr>
              <w:t>9</w:t>
            </w:r>
            <w:r w:rsidR="00827332" w:rsidRPr="00827332">
              <w:rPr>
                <w:rFonts w:cs="Arial"/>
                <w:webHidden/>
              </w:rPr>
              <w:fldChar w:fldCharType="end"/>
            </w:r>
          </w:hyperlink>
        </w:p>
        <w:p w14:paraId="5977A500" w14:textId="5D43792F" w:rsidR="00827332" w:rsidRPr="00827332" w:rsidRDefault="002E1811">
          <w:pPr>
            <w:pStyle w:val="TOC2"/>
            <w:tabs>
              <w:tab w:val="right" w:leader="dot" w:pos="9628"/>
            </w:tabs>
            <w:rPr>
              <w:rFonts w:eastAsiaTheme="minorEastAsia" w:cs="Arial"/>
              <w:bCs w:val="0"/>
              <w:sz w:val="22"/>
              <w:szCs w:val="22"/>
              <w:lang w:val="en-US"/>
            </w:rPr>
          </w:pPr>
          <w:hyperlink w:anchor="_Toc14181721" w:history="1">
            <w:r w:rsidR="00827332" w:rsidRPr="00827332">
              <w:rPr>
                <w:rStyle w:val="Hyperlink"/>
                <w:rFonts w:cs="Arial"/>
                <w:lang w:eastAsia="fr-FR"/>
              </w:rPr>
              <w:t>Requirements for Arbitrage Group Members</w:t>
            </w:r>
            <w:r w:rsidR="00827332" w:rsidRPr="00827332">
              <w:rPr>
                <w:rFonts w:cs="Arial"/>
                <w:webHidden/>
              </w:rPr>
              <w:tab/>
            </w:r>
            <w:r w:rsidR="00827332" w:rsidRPr="00827332">
              <w:rPr>
                <w:rFonts w:cs="Arial"/>
                <w:webHidden/>
              </w:rPr>
              <w:fldChar w:fldCharType="begin"/>
            </w:r>
            <w:r w:rsidR="00827332" w:rsidRPr="00827332">
              <w:rPr>
                <w:rFonts w:cs="Arial"/>
                <w:webHidden/>
              </w:rPr>
              <w:instrText xml:space="preserve"> PAGEREF _Toc14181721 \h </w:instrText>
            </w:r>
            <w:r w:rsidR="00827332" w:rsidRPr="00827332">
              <w:rPr>
                <w:rFonts w:cs="Arial"/>
                <w:webHidden/>
              </w:rPr>
            </w:r>
            <w:r w:rsidR="00827332" w:rsidRPr="00827332">
              <w:rPr>
                <w:rFonts w:cs="Arial"/>
                <w:webHidden/>
              </w:rPr>
              <w:fldChar w:fldCharType="separate"/>
            </w:r>
            <w:r w:rsidR="00827332" w:rsidRPr="00827332">
              <w:rPr>
                <w:rFonts w:cs="Arial"/>
                <w:webHidden/>
              </w:rPr>
              <w:t>9</w:t>
            </w:r>
            <w:r w:rsidR="00827332" w:rsidRPr="00827332">
              <w:rPr>
                <w:rFonts w:cs="Arial"/>
                <w:webHidden/>
              </w:rPr>
              <w:fldChar w:fldCharType="end"/>
            </w:r>
          </w:hyperlink>
        </w:p>
        <w:p w14:paraId="5E01E849" w14:textId="232F8EA7" w:rsidR="00827332" w:rsidRPr="00827332" w:rsidRDefault="002E1811">
          <w:pPr>
            <w:pStyle w:val="TOC2"/>
            <w:tabs>
              <w:tab w:val="right" w:leader="dot" w:pos="9628"/>
            </w:tabs>
            <w:rPr>
              <w:rFonts w:eastAsiaTheme="minorEastAsia" w:cs="Arial"/>
              <w:bCs w:val="0"/>
              <w:sz w:val="22"/>
              <w:szCs w:val="22"/>
              <w:lang w:val="en-US"/>
            </w:rPr>
          </w:pPr>
          <w:hyperlink w:anchor="_Toc14181722" w:history="1">
            <w:r w:rsidR="00827332" w:rsidRPr="00827332">
              <w:rPr>
                <w:rStyle w:val="Hyperlink"/>
                <w:rFonts w:cs="Arial"/>
                <w:lang w:eastAsia="fr-FR"/>
              </w:rPr>
              <w:t>Arbitrage Group Member’s Efforts Remuneration</w:t>
            </w:r>
            <w:r w:rsidR="00827332" w:rsidRPr="00827332">
              <w:rPr>
                <w:rFonts w:cs="Arial"/>
                <w:webHidden/>
              </w:rPr>
              <w:tab/>
            </w:r>
            <w:r w:rsidR="00827332" w:rsidRPr="00827332">
              <w:rPr>
                <w:rFonts w:cs="Arial"/>
                <w:webHidden/>
              </w:rPr>
              <w:fldChar w:fldCharType="begin"/>
            </w:r>
            <w:r w:rsidR="00827332" w:rsidRPr="00827332">
              <w:rPr>
                <w:rFonts w:cs="Arial"/>
                <w:webHidden/>
              </w:rPr>
              <w:instrText xml:space="preserve"> PAGEREF _Toc14181722 \h </w:instrText>
            </w:r>
            <w:r w:rsidR="00827332" w:rsidRPr="00827332">
              <w:rPr>
                <w:rFonts w:cs="Arial"/>
                <w:webHidden/>
              </w:rPr>
            </w:r>
            <w:r w:rsidR="00827332" w:rsidRPr="00827332">
              <w:rPr>
                <w:rFonts w:cs="Arial"/>
                <w:webHidden/>
              </w:rPr>
              <w:fldChar w:fldCharType="separate"/>
            </w:r>
            <w:r w:rsidR="00827332" w:rsidRPr="00827332">
              <w:rPr>
                <w:rFonts w:cs="Arial"/>
                <w:webHidden/>
              </w:rPr>
              <w:t>10</w:t>
            </w:r>
            <w:r w:rsidR="00827332" w:rsidRPr="00827332">
              <w:rPr>
                <w:rFonts w:cs="Arial"/>
                <w:webHidden/>
              </w:rPr>
              <w:fldChar w:fldCharType="end"/>
            </w:r>
          </w:hyperlink>
        </w:p>
        <w:p w14:paraId="45BE4B86" w14:textId="2C198008" w:rsidR="008212DF" w:rsidRPr="00827332" w:rsidRDefault="0083366F" w:rsidP="008212DF">
          <w:pPr>
            <w:rPr>
              <w:rFonts w:cs="Arial"/>
              <w:b/>
              <w:sz w:val="28"/>
              <w:szCs w:val="28"/>
            </w:rPr>
          </w:pPr>
          <w:r w:rsidRPr="00827332">
            <w:rPr>
              <w:rFonts w:cs="Arial"/>
              <w:b/>
              <w:bCs/>
              <w:noProof/>
            </w:rPr>
            <w:fldChar w:fldCharType="end"/>
          </w:r>
        </w:p>
        <w:p w14:paraId="49E911CE" w14:textId="2C885DF4" w:rsidR="0083366F" w:rsidRPr="00827332" w:rsidRDefault="002E1811">
          <w:pPr>
            <w:rPr>
              <w:rFonts w:cs="Arial"/>
            </w:rPr>
          </w:pPr>
        </w:p>
      </w:sdtContent>
    </w:sdt>
    <w:p w14:paraId="71A23CDA" w14:textId="499E795E" w:rsidR="00CA7096" w:rsidRPr="00827332" w:rsidRDefault="003E78F0" w:rsidP="00CA7096">
      <w:pPr>
        <w:pStyle w:val="Heading1"/>
      </w:pPr>
      <w:bookmarkStart w:id="13" w:name="_Toc14181714"/>
      <w:bookmarkEnd w:id="1"/>
      <w:bookmarkEnd w:id="2"/>
      <w:bookmarkEnd w:id="3"/>
      <w:bookmarkEnd w:id="4"/>
      <w:bookmarkEnd w:id="5"/>
      <w:bookmarkEnd w:id="6"/>
      <w:bookmarkEnd w:id="7"/>
      <w:bookmarkEnd w:id="8"/>
      <w:bookmarkEnd w:id="9"/>
      <w:bookmarkEnd w:id="10"/>
      <w:bookmarkEnd w:id="11"/>
      <w:r w:rsidRPr="00827332">
        <w:lastRenderedPageBreak/>
        <w:t>F</w:t>
      </w:r>
      <w:r w:rsidR="00CA7096" w:rsidRPr="00827332">
        <w:t>igures</w:t>
      </w:r>
      <w:bookmarkEnd w:id="13"/>
    </w:p>
    <w:p w14:paraId="782F9020" w14:textId="7DB28B52" w:rsidR="00CA7096" w:rsidRPr="00827332" w:rsidRDefault="00CA7096">
      <w:pPr>
        <w:pStyle w:val="TableofFigures"/>
        <w:tabs>
          <w:tab w:val="right" w:leader="dot" w:pos="9628"/>
        </w:tabs>
        <w:rPr>
          <w:rFonts w:eastAsiaTheme="minorEastAsia" w:cs="Arial"/>
          <w:noProof/>
          <w:szCs w:val="22"/>
          <w:lang w:val="lt-LT" w:eastAsia="lt-LT"/>
        </w:rPr>
      </w:pPr>
      <w:r w:rsidRPr="00827332">
        <w:rPr>
          <w:rFonts w:cs="Arial"/>
        </w:rPr>
        <w:fldChar w:fldCharType="begin"/>
      </w:r>
      <w:r w:rsidRPr="00827332">
        <w:rPr>
          <w:rFonts w:cs="Arial"/>
        </w:rPr>
        <w:instrText xml:space="preserve"> TOC \h \z \c "Figure" </w:instrText>
      </w:r>
      <w:r w:rsidRPr="00827332">
        <w:rPr>
          <w:rFonts w:cs="Arial"/>
        </w:rPr>
        <w:fldChar w:fldCharType="separate"/>
      </w:r>
      <w:hyperlink w:anchor="_Toc14099112" w:history="1">
        <w:r w:rsidRPr="00827332">
          <w:rPr>
            <w:rStyle w:val="Hyperlink"/>
            <w:rFonts w:cs="Arial"/>
            <w:noProof/>
          </w:rPr>
          <w:t>Figure 1. T-Shark Governance Model</w:t>
        </w:r>
        <w:r w:rsidRPr="00827332">
          <w:rPr>
            <w:rFonts w:cs="Arial"/>
            <w:noProof/>
            <w:webHidden/>
          </w:rPr>
          <w:tab/>
        </w:r>
        <w:r w:rsidRPr="00827332">
          <w:rPr>
            <w:rFonts w:cs="Arial"/>
            <w:noProof/>
            <w:webHidden/>
          </w:rPr>
          <w:fldChar w:fldCharType="begin"/>
        </w:r>
        <w:r w:rsidRPr="00827332">
          <w:rPr>
            <w:rFonts w:cs="Arial"/>
            <w:noProof/>
            <w:webHidden/>
          </w:rPr>
          <w:instrText xml:space="preserve"> PAGEREF _Toc14099112 \h </w:instrText>
        </w:r>
        <w:r w:rsidRPr="00827332">
          <w:rPr>
            <w:rFonts w:cs="Arial"/>
            <w:noProof/>
            <w:webHidden/>
          </w:rPr>
        </w:r>
        <w:r w:rsidRPr="00827332">
          <w:rPr>
            <w:rFonts w:cs="Arial"/>
            <w:noProof/>
            <w:webHidden/>
          </w:rPr>
          <w:fldChar w:fldCharType="separate"/>
        </w:r>
        <w:r w:rsidRPr="00827332">
          <w:rPr>
            <w:rFonts w:cs="Arial"/>
            <w:noProof/>
            <w:webHidden/>
          </w:rPr>
          <w:t>6</w:t>
        </w:r>
        <w:r w:rsidRPr="00827332">
          <w:rPr>
            <w:rFonts w:cs="Arial"/>
            <w:noProof/>
            <w:webHidden/>
          </w:rPr>
          <w:fldChar w:fldCharType="end"/>
        </w:r>
      </w:hyperlink>
    </w:p>
    <w:p w14:paraId="53B91A7A" w14:textId="5D197B27" w:rsidR="00CA7096" w:rsidRPr="00827332" w:rsidRDefault="002E1811">
      <w:pPr>
        <w:pStyle w:val="TableofFigures"/>
        <w:tabs>
          <w:tab w:val="right" w:leader="dot" w:pos="9628"/>
        </w:tabs>
        <w:rPr>
          <w:rFonts w:eastAsiaTheme="minorEastAsia" w:cs="Arial"/>
          <w:noProof/>
          <w:szCs w:val="22"/>
          <w:lang w:val="lt-LT" w:eastAsia="lt-LT"/>
        </w:rPr>
      </w:pPr>
      <w:hyperlink w:anchor="_Toc14099113" w:history="1">
        <w:r w:rsidR="00CA7096" w:rsidRPr="00827332">
          <w:rPr>
            <w:rStyle w:val="Hyperlink"/>
            <w:rFonts w:cs="Arial"/>
            <w:noProof/>
          </w:rPr>
          <w:t>Figure 2. Workflow</w:t>
        </w:r>
        <w:r w:rsidR="00CA7096" w:rsidRPr="00827332">
          <w:rPr>
            <w:rFonts w:cs="Arial"/>
            <w:noProof/>
            <w:webHidden/>
          </w:rPr>
          <w:tab/>
        </w:r>
        <w:r w:rsidR="00CA7096" w:rsidRPr="00827332">
          <w:rPr>
            <w:rFonts w:cs="Arial"/>
            <w:noProof/>
            <w:webHidden/>
          </w:rPr>
          <w:fldChar w:fldCharType="begin"/>
        </w:r>
        <w:r w:rsidR="00CA7096" w:rsidRPr="00827332">
          <w:rPr>
            <w:rFonts w:cs="Arial"/>
            <w:noProof/>
            <w:webHidden/>
          </w:rPr>
          <w:instrText xml:space="preserve"> PAGEREF _Toc14099113 \h </w:instrText>
        </w:r>
        <w:r w:rsidR="00CA7096" w:rsidRPr="00827332">
          <w:rPr>
            <w:rFonts w:cs="Arial"/>
            <w:noProof/>
            <w:webHidden/>
          </w:rPr>
        </w:r>
        <w:r w:rsidR="00CA7096" w:rsidRPr="00827332">
          <w:rPr>
            <w:rFonts w:cs="Arial"/>
            <w:noProof/>
            <w:webHidden/>
          </w:rPr>
          <w:fldChar w:fldCharType="separate"/>
        </w:r>
        <w:r w:rsidR="00CA7096" w:rsidRPr="00827332">
          <w:rPr>
            <w:rFonts w:cs="Arial"/>
            <w:noProof/>
            <w:webHidden/>
          </w:rPr>
          <w:t>8</w:t>
        </w:r>
        <w:r w:rsidR="00CA7096" w:rsidRPr="00827332">
          <w:rPr>
            <w:rFonts w:cs="Arial"/>
            <w:noProof/>
            <w:webHidden/>
          </w:rPr>
          <w:fldChar w:fldCharType="end"/>
        </w:r>
      </w:hyperlink>
    </w:p>
    <w:p w14:paraId="1870673C" w14:textId="278382AA" w:rsidR="00CA7096" w:rsidRPr="00827332" w:rsidRDefault="00CA7096" w:rsidP="00CA7096">
      <w:pPr>
        <w:rPr>
          <w:rFonts w:cs="Arial"/>
        </w:rPr>
      </w:pPr>
      <w:r w:rsidRPr="00827332">
        <w:rPr>
          <w:rFonts w:cs="Arial"/>
        </w:rPr>
        <w:fldChar w:fldCharType="end"/>
      </w:r>
    </w:p>
    <w:p w14:paraId="46FA9561" w14:textId="0A006F83" w:rsidR="004C0BBE" w:rsidRPr="00827332" w:rsidRDefault="003E78F0" w:rsidP="001203D0">
      <w:pPr>
        <w:pStyle w:val="Heading1"/>
      </w:pPr>
      <w:bookmarkStart w:id="14" w:name="_Toc14181715"/>
      <w:r w:rsidRPr="00827332">
        <w:lastRenderedPageBreak/>
        <w:t>Introduction to the P</w:t>
      </w:r>
      <w:r w:rsidR="009976D9" w:rsidRPr="00827332">
        <w:t>rogram</w:t>
      </w:r>
      <w:bookmarkEnd w:id="14"/>
    </w:p>
    <w:p w14:paraId="5F3A763B" w14:textId="41B60ED4" w:rsidR="009976D9" w:rsidRPr="00827332" w:rsidRDefault="009976D9" w:rsidP="009976D9">
      <w:pPr>
        <w:widowControl w:val="0"/>
        <w:rPr>
          <w:rFonts w:cs="Arial"/>
          <w:color w:val="000000"/>
          <w:szCs w:val="22"/>
          <w:lang w:eastAsia="fr-FR"/>
        </w:rPr>
      </w:pPr>
      <w:bookmarkStart w:id="15" w:name="START"/>
      <w:bookmarkEnd w:id="15"/>
      <w:r w:rsidRPr="00827332">
        <w:rPr>
          <w:rFonts w:cs="Arial"/>
          <w:color w:val="000000"/>
          <w:szCs w:val="22"/>
          <w:lang w:eastAsia="fr-FR"/>
        </w:rPr>
        <w:t>The ultimate goal of the T-Shark program is to develop and validate methodological, organizational and te</w:t>
      </w:r>
      <w:r w:rsidR="003E78F0" w:rsidRPr="00827332">
        <w:rPr>
          <w:rFonts w:cs="Arial"/>
          <w:color w:val="000000"/>
          <w:szCs w:val="22"/>
          <w:lang w:eastAsia="fr-FR"/>
        </w:rPr>
        <w:t>chnological solutions that will</w:t>
      </w:r>
      <w:r w:rsidRPr="00827332">
        <w:rPr>
          <w:rFonts w:cs="Arial"/>
          <w:color w:val="000000"/>
          <w:szCs w:val="22"/>
          <w:lang w:eastAsia="fr-FR"/>
        </w:rPr>
        <w:t xml:space="preserve"> enhance </w:t>
      </w:r>
      <w:proofErr w:type="spellStart"/>
      <w:r w:rsidRPr="00827332">
        <w:rPr>
          <w:rFonts w:cs="Arial"/>
          <w:color w:val="000000"/>
          <w:szCs w:val="22"/>
          <w:lang w:eastAsia="fr-FR"/>
        </w:rPr>
        <w:t>cybersecurity</w:t>
      </w:r>
      <w:proofErr w:type="spellEnd"/>
      <w:r w:rsidRPr="00827332">
        <w:rPr>
          <w:rFonts w:cs="Arial"/>
          <w:color w:val="000000"/>
          <w:szCs w:val="22"/>
          <w:lang w:eastAsia="fr-FR"/>
        </w:rPr>
        <w:t xml:space="preserve"> through the comprehensive organization of security functions, focusing on threat prediction and full-spectrum </w:t>
      </w:r>
      <w:proofErr w:type="spellStart"/>
      <w:r w:rsidRPr="00827332">
        <w:rPr>
          <w:rFonts w:cs="Arial"/>
          <w:color w:val="000000"/>
          <w:szCs w:val="22"/>
          <w:lang w:eastAsia="fr-FR"/>
        </w:rPr>
        <w:t>cybersecurity</w:t>
      </w:r>
      <w:proofErr w:type="spellEnd"/>
      <w:r w:rsidRPr="00827332">
        <w:rPr>
          <w:rFonts w:cs="Arial"/>
          <w:color w:val="000000"/>
          <w:szCs w:val="22"/>
          <w:lang w:eastAsia="fr-FR"/>
        </w:rPr>
        <w:t xml:space="preserve"> awareness; this will allow for informed decision and policy making at senior levels on broad, long-term issues and provide timely warnings of potential threats, especially top tier threats such an as multi-staged attacks that are uniquely designed, well organised and targeted to the most vulnerable societal functions.</w:t>
      </w:r>
    </w:p>
    <w:p w14:paraId="267371DD" w14:textId="77777777" w:rsidR="009976D9" w:rsidRPr="00827332" w:rsidRDefault="009976D9" w:rsidP="00596955">
      <w:pPr>
        <w:spacing w:before="240"/>
        <w:rPr>
          <w:rFonts w:cs="Arial"/>
          <w:color w:val="000000"/>
          <w:szCs w:val="22"/>
          <w:lang w:eastAsia="fr-FR"/>
        </w:rPr>
      </w:pPr>
      <w:r w:rsidRPr="00827332">
        <w:rPr>
          <w:rFonts w:cs="Arial"/>
          <w:color w:val="000000"/>
          <w:szCs w:val="22"/>
          <w:lang w:eastAsia="fr-FR"/>
        </w:rPr>
        <w:t xml:space="preserve">The T-Shark program aims to create an integrated platform that will enable </w:t>
      </w:r>
      <w:proofErr w:type="spellStart"/>
      <w:r w:rsidRPr="00827332">
        <w:rPr>
          <w:rFonts w:cs="Arial"/>
          <w:color w:val="000000"/>
          <w:szCs w:val="22"/>
          <w:lang w:eastAsia="fr-FR"/>
        </w:rPr>
        <w:t>cybersecurity</w:t>
      </w:r>
      <w:proofErr w:type="spellEnd"/>
      <w:r w:rsidRPr="00827332">
        <w:rPr>
          <w:rFonts w:cs="Arial"/>
          <w:color w:val="000000"/>
          <w:szCs w:val="22"/>
          <w:lang w:eastAsia="fr-FR"/>
        </w:rPr>
        <w:t xml:space="preserve"> users to carry out effective threat intelligence operations, allowing all stakeholders to work together optimally in a comprehensive manner through:</w:t>
      </w:r>
    </w:p>
    <w:p w14:paraId="35E4020E" w14:textId="77777777" w:rsidR="009976D9" w:rsidRPr="00827332" w:rsidRDefault="009976D9" w:rsidP="009976D9">
      <w:pPr>
        <w:pStyle w:val="ListParagraph"/>
        <w:numPr>
          <w:ilvl w:val="0"/>
          <w:numId w:val="19"/>
        </w:numPr>
        <w:rPr>
          <w:rFonts w:ascii="Arial" w:hAnsi="Arial" w:cs="Arial"/>
          <w:color w:val="000000"/>
          <w:sz w:val="22"/>
          <w:szCs w:val="22"/>
          <w:lang w:val="en-GB" w:eastAsia="fr-FR"/>
        </w:rPr>
      </w:pPr>
      <w:r w:rsidRPr="00827332">
        <w:rPr>
          <w:rFonts w:ascii="Arial" w:hAnsi="Arial" w:cs="Arial"/>
          <w:color w:val="000000"/>
          <w:sz w:val="22"/>
          <w:szCs w:val="22"/>
          <w:lang w:val="en-GB" w:eastAsia="fr-FR"/>
        </w:rPr>
        <w:t>Multi-institutional approaches</w:t>
      </w:r>
    </w:p>
    <w:p w14:paraId="072F939A" w14:textId="3440602C" w:rsidR="009976D9" w:rsidRPr="00827332" w:rsidRDefault="009976D9" w:rsidP="009976D9">
      <w:pPr>
        <w:pStyle w:val="ListParagraph"/>
        <w:numPr>
          <w:ilvl w:val="0"/>
          <w:numId w:val="19"/>
        </w:numPr>
        <w:rPr>
          <w:rFonts w:ascii="Arial" w:hAnsi="Arial" w:cs="Arial"/>
          <w:color w:val="000000"/>
          <w:sz w:val="22"/>
          <w:szCs w:val="22"/>
          <w:lang w:val="en-GB" w:eastAsia="fr-FR"/>
        </w:rPr>
      </w:pPr>
      <w:r w:rsidRPr="00827332">
        <w:rPr>
          <w:rFonts w:ascii="Arial" w:hAnsi="Arial" w:cs="Arial"/>
          <w:color w:val="000000"/>
          <w:sz w:val="22"/>
          <w:szCs w:val="22"/>
          <w:lang w:val="en-GB" w:eastAsia="fr-FR"/>
        </w:rPr>
        <w:t>Real time information sharing</w:t>
      </w:r>
    </w:p>
    <w:p w14:paraId="473E3D7B" w14:textId="77777777" w:rsidR="009976D9" w:rsidRPr="00827332" w:rsidRDefault="009976D9" w:rsidP="009976D9">
      <w:pPr>
        <w:pStyle w:val="ListParagraph"/>
        <w:numPr>
          <w:ilvl w:val="0"/>
          <w:numId w:val="19"/>
        </w:numPr>
        <w:rPr>
          <w:rFonts w:ascii="Arial" w:hAnsi="Arial" w:cs="Arial"/>
          <w:color w:val="000000"/>
          <w:sz w:val="22"/>
          <w:szCs w:val="22"/>
          <w:lang w:val="en-GB" w:eastAsia="fr-FR"/>
        </w:rPr>
      </w:pPr>
      <w:r w:rsidRPr="00827332">
        <w:rPr>
          <w:rFonts w:ascii="Arial" w:hAnsi="Arial" w:cs="Arial"/>
          <w:color w:val="000000"/>
          <w:sz w:val="22"/>
          <w:szCs w:val="22"/>
          <w:lang w:val="en-GB" w:eastAsia="fr-FR"/>
        </w:rPr>
        <w:t>High situational awareness</w:t>
      </w:r>
    </w:p>
    <w:p w14:paraId="39C97CEA" w14:textId="77777777" w:rsidR="009976D9" w:rsidRPr="00827332" w:rsidRDefault="009976D9" w:rsidP="009976D9">
      <w:pPr>
        <w:pStyle w:val="ListParagraph"/>
        <w:numPr>
          <w:ilvl w:val="0"/>
          <w:numId w:val="19"/>
        </w:numPr>
        <w:rPr>
          <w:rFonts w:ascii="Arial" w:hAnsi="Arial" w:cs="Arial"/>
          <w:color w:val="000000"/>
          <w:sz w:val="22"/>
          <w:szCs w:val="22"/>
          <w:lang w:val="en-GB" w:eastAsia="fr-FR"/>
        </w:rPr>
      </w:pPr>
      <w:r w:rsidRPr="00827332">
        <w:rPr>
          <w:rFonts w:ascii="Arial" w:hAnsi="Arial" w:cs="Arial"/>
          <w:color w:val="000000"/>
          <w:sz w:val="22"/>
          <w:szCs w:val="22"/>
          <w:lang w:val="en-GB" w:eastAsia="fr-FR"/>
        </w:rPr>
        <w:t>Exploitation of multi-competence capabilities</w:t>
      </w:r>
    </w:p>
    <w:p w14:paraId="416386E1" w14:textId="395D705F" w:rsidR="00093FF6" w:rsidRPr="00827332" w:rsidRDefault="00093FF6" w:rsidP="00596955">
      <w:pPr>
        <w:spacing w:before="240"/>
        <w:rPr>
          <w:rFonts w:cs="Arial"/>
          <w:color w:val="000000"/>
          <w:szCs w:val="22"/>
          <w:lang w:eastAsia="fr-FR"/>
        </w:rPr>
      </w:pPr>
      <w:r w:rsidRPr="00827332">
        <w:rPr>
          <w:rFonts w:cs="Arial"/>
          <w:color w:val="000000"/>
          <w:szCs w:val="22"/>
          <w:lang w:eastAsia="fr-FR"/>
        </w:rPr>
        <w:t xml:space="preserve">The customised solution brings together </w:t>
      </w:r>
      <w:proofErr w:type="gramStart"/>
      <w:r w:rsidR="004D2634" w:rsidRPr="00827332">
        <w:rPr>
          <w:rFonts w:cs="Arial"/>
          <w:color w:val="000000"/>
          <w:szCs w:val="22"/>
          <w:lang w:eastAsia="fr-FR"/>
        </w:rPr>
        <w:t>best-of</w:t>
      </w:r>
      <w:proofErr w:type="gramEnd"/>
      <w:r w:rsidR="004D2634" w:rsidRPr="00827332">
        <w:rPr>
          <w:rFonts w:cs="Arial"/>
          <w:color w:val="000000"/>
          <w:szCs w:val="22"/>
          <w:lang w:eastAsia="fr-FR"/>
        </w:rPr>
        <w:t xml:space="preserve"> </w:t>
      </w:r>
      <w:r w:rsidRPr="00827332">
        <w:rPr>
          <w:rFonts w:cs="Arial"/>
          <w:color w:val="000000"/>
          <w:szCs w:val="22"/>
          <w:lang w:eastAsia="fr-FR"/>
        </w:rPr>
        <w:t>the breed technologies, people, process and technical architecture enabling to identify, monitor, report and improve threat intelligence operations.</w:t>
      </w:r>
    </w:p>
    <w:p w14:paraId="0809E050" w14:textId="1F7C0F7D" w:rsidR="00596955" w:rsidRPr="00827332" w:rsidRDefault="00596955" w:rsidP="00596955">
      <w:pPr>
        <w:spacing w:before="240"/>
        <w:rPr>
          <w:rFonts w:cs="Arial"/>
          <w:color w:val="000000"/>
          <w:szCs w:val="22"/>
          <w:lang w:eastAsia="fr-FR"/>
        </w:rPr>
      </w:pPr>
      <w:r w:rsidRPr="00827332">
        <w:rPr>
          <w:rFonts w:cs="Arial"/>
          <w:color w:val="000000"/>
          <w:szCs w:val="22"/>
          <w:lang w:eastAsia="fr-FR"/>
        </w:rPr>
        <w:t>Identifying the need to test and validate the concept of T-Shark platform under the real world conditions</w:t>
      </w:r>
      <w:r w:rsidR="00093FF6" w:rsidRPr="00827332">
        <w:rPr>
          <w:rFonts w:cs="Arial"/>
          <w:color w:val="000000"/>
          <w:szCs w:val="22"/>
          <w:lang w:eastAsia="fr-FR"/>
        </w:rPr>
        <w:t>,</w:t>
      </w:r>
      <w:r w:rsidRPr="00827332">
        <w:rPr>
          <w:rFonts w:cs="Arial"/>
          <w:color w:val="000000"/>
          <w:szCs w:val="22"/>
          <w:lang w:eastAsia="fr-FR"/>
        </w:rPr>
        <w:t xml:space="preserve"> the programme pa</w:t>
      </w:r>
      <w:r w:rsidR="003E78F0" w:rsidRPr="00827332">
        <w:rPr>
          <w:rFonts w:cs="Arial"/>
          <w:color w:val="000000"/>
          <w:szCs w:val="22"/>
          <w:lang w:eastAsia="fr-FR"/>
        </w:rPr>
        <w:t>rtners came concluded</w:t>
      </w:r>
      <w:r w:rsidRPr="00827332">
        <w:rPr>
          <w:rFonts w:cs="Arial"/>
          <w:color w:val="000000"/>
          <w:szCs w:val="22"/>
          <w:lang w:eastAsia="fr-FR"/>
        </w:rPr>
        <w:t xml:space="preserve"> that all technology solutions (sub-cases) should be linked to </w:t>
      </w:r>
      <w:r w:rsidR="003E78F0" w:rsidRPr="00827332">
        <w:rPr>
          <w:rFonts w:cs="Arial"/>
          <w:color w:val="000000"/>
          <w:szCs w:val="22"/>
          <w:lang w:eastAsia="fr-FR"/>
        </w:rPr>
        <w:t>an</w:t>
      </w:r>
      <w:r w:rsidR="004D2634" w:rsidRPr="00827332">
        <w:rPr>
          <w:rFonts w:cs="Arial"/>
          <w:color w:val="000000"/>
          <w:szCs w:val="22"/>
          <w:lang w:eastAsia="fr-FR"/>
        </w:rPr>
        <w:t xml:space="preserve"> </w:t>
      </w:r>
      <w:r w:rsidR="00093FF6" w:rsidRPr="00827332">
        <w:rPr>
          <w:rFonts w:cs="Arial"/>
          <w:color w:val="000000"/>
          <w:szCs w:val="22"/>
          <w:lang w:eastAsia="fr-FR"/>
        </w:rPr>
        <w:t xml:space="preserve"> </w:t>
      </w:r>
      <w:r w:rsidR="003E78F0" w:rsidRPr="00827332">
        <w:rPr>
          <w:rFonts w:cs="Arial"/>
          <w:color w:val="000000"/>
          <w:szCs w:val="22"/>
          <w:lang w:eastAsia="fr-FR"/>
        </w:rPr>
        <w:t xml:space="preserve">“Umbrella “ demo case that would </w:t>
      </w:r>
      <w:r w:rsidRPr="00827332">
        <w:rPr>
          <w:rFonts w:cs="Arial"/>
          <w:color w:val="000000"/>
          <w:szCs w:val="22"/>
          <w:lang w:eastAsia="fr-FR"/>
        </w:rPr>
        <w:t>serve as a basis for t</w:t>
      </w:r>
      <w:r w:rsidR="00093FF6" w:rsidRPr="00827332">
        <w:rPr>
          <w:rFonts w:cs="Arial"/>
          <w:color w:val="000000"/>
          <w:szCs w:val="22"/>
          <w:lang w:eastAsia="fr-FR"/>
        </w:rPr>
        <w:t xml:space="preserve">he </w:t>
      </w:r>
      <w:r w:rsidR="003E78F0" w:rsidRPr="00827332">
        <w:rPr>
          <w:rFonts w:cs="Arial"/>
          <w:color w:val="000000"/>
          <w:szCs w:val="22"/>
          <w:lang w:eastAsia="fr-FR"/>
        </w:rPr>
        <w:t xml:space="preserve">structuring the </w:t>
      </w:r>
      <w:r w:rsidR="00093FF6" w:rsidRPr="00827332">
        <w:rPr>
          <w:rFonts w:cs="Arial"/>
          <w:color w:val="000000"/>
          <w:szCs w:val="22"/>
          <w:lang w:eastAsia="fr-FR"/>
        </w:rPr>
        <w:t xml:space="preserve">Stage Gates process </w:t>
      </w:r>
      <w:r w:rsidR="004D2634" w:rsidRPr="00827332">
        <w:rPr>
          <w:rFonts w:cs="Arial"/>
          <w:color w:val="000000"/>
          <w:szCs w:val="22"/>
          <w:lang w:eastAsia="fr-FR"/>
        </w:rPr>
        <w:t xml:space="preserve">as enabler for </w:t>
      </w:r>
      <w:r w:rsidRPr="00827332">
        <w:rPr>
          <w:rFonts w:cs="Arial"/>
          <w:color w:val="000000"/>
          <w:szCs w:val="22"/>
          <w:lang w:eastAsia="fr-FR"/>
        </w:rPr>
        <w:t>technology testing, evaluation and demonstration exercises.</w:t>
      </w:r>
    </w:p>
    <w:p w14:paraId="268EC20B" w14:textId="77777777" w:rsidR="009976D9" w:rsidRPr="00827332" w:rsidRDefault="009976D9" w:rsidP="009976D9">
      <w:pPr>
        <w:rPr>
          <w:rFonts w:cs="Arial"/>
          <w:color w:val="000000"/>
          <w:szCs w:val="20"/>
          <w:lang w:eastAsia="fr-FR"/>
        </w:rPr>
      </w:pPr>
    </w:p>
    <w:p w14:paraId="4DB6DE30" w14:textId="05D8F9C4" w:rsidR="009976D9" w:rsidRPr="00827332" w:rsidRDefault="009976D9" w:rsidP="001203D0">
      <w:pPr>
        <w:pStyle w:val="Heading1"/>
        <w:rPr>
          <w:lang w:eastAsia="fr-FR"/>
        </w:rPr>
      </w:pPr>
      <w:bookmarkStart w:id="16" w:name="_Toc14181716"/>
      <w:r w:rsidRPr="00827332">
        <w:rPr>
          <w:lang w:eastAsia="fr-FR"/>
        </w:rPr>
        <w:lastRenderedPageBreak/>
        <w:t>Umbrella Demo Case</w:t>
      </w:r>
      <w:bookmarkEnd w:id="16"/>
    </w:p>
    <w:p w14:paraId="483144A1" w14:textId="0732A814" w:rsidR="00596955" w:rsidRPr="00827332" w:rsidRDefault="003E78F0" w:rsidP="009976D9">
      <w:pPr>
        <w:rPr>
          <w:rFonts w:cs="Arial"/>
          <w:color w:val="000000"/>
          <w:szCs w:val="22"/>
          <w:lang w:eastAsia="fr-FR"/>
        </w:rPr>
      </w:pPr>
      <w:r w:rsidRPr="00827332">
        <w:rPr>
          <w:rFonts w:cs="Arial"/>
          <w:color w:val="000000"/>
          <w:szCs w:val="22"/>
          <w:lang w:eastAsia="fr-FR"/>
        </w:rPr>
        <w:t xml:space="preserve">After much </w:t>
      </w:r>
      <w:r w:rsidR="00596955" w:rsidRPr="00827332">
        <w:rPr>
          <w:rFonts w:cs="Arial"/>
          <w:color w:val="000000"/>
          <w:szCs w:val="22"/>
          <w:lang w:eastAsia="fr-FR"/>
        </w:rPr>
        <w:t xml:space="preserve">discussions the “Elections Interference” scenario was selected as an “Umbrella” demo case. </w:t>
      </w:r>
      <w:r w:rsidRPr="00827332">
        <w:rPr>
          <w:rFonts w:cs="Arial"/>
          <w:color w:val="000000"/>
          <w:szCs w:val="22"/>
          <w:lang w:eastAsia="fr-FR"/>
        </w:rPr>
        <w:t xml:space="preserve">This </w:t>
      </w:r>
      <w:r w:rsidR="00596955" w:rsidRPr="00827332">
        <w:rPr>
          <w:rFonts w:cs="Arial"/>
          <w:color w:val="000000"/>
          <w:szCs w:val="22"/>
          <w:lang w:eastAsia="fr-FR"/>
        </w:rPr>
        <w:t xml:space="preserve">scenario covers a broad range of threat categories </w:t>
      </w:r>
      <w:r w:rsidRPr="00827332">
        <w:rPr>
          <w:rFonts w:cs="Arial"/>
          <w:color w:val="000000"/>
          <w:szCs w:val="22"/>
          <w:lang w:eastAsia="fr-FR"/>
        </w:rPr>
        <w:t xml:space="preserve">that may apply for the </w:t>
      </w:r>
      <w:r w:rsidR="00596955" w:rsidRPr="00827332">
        <w:rPr>
          <w:rFonts w:cs="Arial"/>
          <w:color w:val="000000"/>
          <w:szCs w:val="22"/>
          <w:lang w:eastAsia="fr-FR"/>
        </w:rPr>
        <w:t>majo</w:t>
      </w:r>
      <w:r w:rsidRPr="00827332">
        <w:rPr>
          <w:rFonts w:cs="Arial"/>
          <w:color w:val="000000"/>
          <w:szCs w:val="22"/>
          <w:lang w:eastAsia="fr-FR"/>
        </w:rPr>
        <w:t>rity of EU countries and was selected for the purpose of demonstrating</w:t>
      </w:r>
      <w:r w:rsidR="00596955" w:rsidRPr="00827332">
        <w:rPr>
          <w:rFonts w:cs="Arial"/>
          <w:color w:val="000000"/>
          <w:szCs w:val="22"/>
          <w:lang w:eastAsia="fr-FR"/>
        </w:rPr>
        <w:t xml:space="preserve"> the effect and impact of the most promising technology solutions aimed at predicting complex cyber threats before any major damage to the democratic or</w:t>
      </w:r>
      <w:r w:rsidRPr="00827332">
        <w:rPr>
          <w:rFonts w:cs="Arial"/>
          <w:color w:val="000000"/>
          <w:szCs w:val="22"/>
          <w:lang w:eastAsia="fr-FR"/>
        </w:rPr>
        <w:t xml:space="preserve"> social process on national or </w:t>
      </w:r>
      <w:r w:rsidR="00596955" w:rsidRPr="00827332">
        <w:rPr>
          <w:rFonts w:cs="Arial"/>
          <w:color w:val="000000"/>
          <w:szCs w:val="22"/>
          <w:lang w:eastAsia="fr-FR"/>
        </w:rPr>
        <w:t>EU level occurs.</w:t>
      </w:r>
    </w:p>
    <w:p w14:paraId="0051B1F7" w14:textId="15A68A68" w:rsidR="009976D9" w:rsidRPr="00827332" w:rsidRDefault="002E1811" w:rsidP="009976D9">
      <w:pPr>
        <w:rPr>
          <w:rFonts w:cs="Arial"/>
          <w:color w:val="000000"/>
          <w:szCs w:val="22"/>
          <w:lang w:eastAsia="fr-FR"/>
        </w:rPr>
      </w:pPr>
      <w:r>
        <w:rPr>
          <w:rFonts w:cs="Arial"/>
          <w:color w:val="000000"/>
          <w:szCs w:val="22"/>
          <w:lang w:eastAsia="fr-FR"/>
        </w:rPr>
        <w:t>Up to sixteen</w:t>
      </w:r>
      <w:bookmarkStart w:id="17" w:name="_GoBack"/>
      <w:bookmarkEnd w:id="17"/>
      <w:r w:rsidR="009976D9" w:rsidRPr="00827332">
        <w:rPr>
          <w:rFonts w:cs="Arial"/>
          <w:color w:val="000000"/>
          <w:szCs w:val="22"/>
          <w:lang w:eastAsia="fr-FR"/>
        </w:rPr>
        <w:t xml:space="preserve"> technology solutions (sub-cases) proposed by nineteen partners will be assessed and tested through the Stage-Gate</w:t>
      </w:r>
      <w:r w:rsidR="00002606" w:rsidRPr="00827332">
        <w:rPr>
          <w:rFonts w:cs="Arial"/>
          <w:color w:val="000000"/>
          <w:szCs w:val="22"/>
          <w:lang w:eastAsia="fr-FR"/>
        </w:rPr>
        <w:t>s</w:t>
      </w:r>
      <w:r w:rsidR="009976D9" w:rsidRPr="00827332">
        <w:rPr>
          <w:rFonts w:cs="Arial"/>
          <w:color w:val="000000"/>
          <w:szCs w:val="22"/>
          <w:lang w:eastAsia="fr-FR"/>
        </w:rPr>
        <w:t xml:space="preserve"> evaluation process, competing against each other in three Challenge areas, in a Contest-like manner. The </w:t>
      </w:r>
      <w:r w:rsidR="00002606" w:rsidRPr="00827332">
        <w:rPr>
          <w:rFonts w:cs="Arial"/>
          <w:color w:val="000000"/>
          <w:szCs w:val="22"/>
          <w:lang w:eastAsia="fr-FR"/>
        </w:rPr>
        <w:t>“</w:t>
      </w:r>
      <w:r w:rsidR="009976D9" w:rsidRPr="00827332">
        <w:rPr>
          <w:rFonts w:cs="Arial"/>
          <w:color w:val="000000"/>
          <w:szCs w:val="22"/>
          <w:lang w:eastAsia="fr-FR"/>
        </w:rPr>
        <w:t>Challenges Contest</w:t>
      </w:r>
      <w:r w:rsidR="00002606" w:rsidRPr="00827332">
        <w:rPr>
          <w:rFonts w:cs="Arial"/>
          <w:color w:val="000000"/>
          <w:szCs w:val="22"/>
          <w:lang w:eastAsia="fr-FR"/>
        </w:rPr>
        <w:t>”</w:t>
      </w:r>
      <w:r w:rsidR="009976D9" w:rsidRPr="00827332">
        <w:rPr>
          <w:rFonts w:cs="Arial"/>
          <w:color w:val="000000"/>
          <w:szCs w:val="22"/>
          <w:lang w:eastAsia="fr-FR"/>
        </w:rPr>
        <w:t xml:space="preserve"> involves the following thematic areas:</w:t>
      </w:r>
    </w:p>
    <w:p w14:paraId="5924F140" w14:textId="77777777" w:rsidR="009976D9" w:rsidRPr="00827332" w:rsidRDefault="009976D9" w:rsidP="009976D9">
      <w:pPr>
        <w:numPr>
          <w:ilvl w:val="1"/>
          <w:numId w:val="18"/>
        </w:numPr>
        <w:spacing w:before="0" w:after="0"/>
        <w:jc w:val="left"/>
        <w:rPr>
          <w:rFonts w:cs="Arial"/>
          <w:szCs w:val="22"/>
        </w:rPr>
      </w:pPr>
      <w:r w:rsidRPr="00827332">
        <w:rPr>
          <w:rFonts w:cs="Arial"/>
          <w:szCs w:val="22"/>
        </w:rPr>
        <w:t>“Visual Analytics” (T4.2)</w:t>
      </w:r>
    </w:p>
    <w:p w14:paraId="7947F7A5" w14:textId="77777777" w:rsidR="009976D9" w:rsidRPr="00827332" w:rsidRDefault="009976D9" w:rsidP="009976D9">
      <w:pPr>
        <w:numPr>
          <w:ilvl w:val="1"/>
          <w:numId w:val="18"/>
        </w:numPr>
        <w:spacing w:before="0" w:after="0"/>
        <w:jc w:val="left"/>
        <w:rPr>
          <w:rFonts w:cs="Arial"/>
          <w:szCs w:val="22"/>
        </w:rPr>
      </w:pPr>
      <w:r w:rsidRPr="00827332">
        <w:rPr>
          <w:rFonts w:cs="Arial"/>
          <w:szCs w:val="22"/>
        </w:rPr>
        <w:t>“ALL Data based threat intelligence” (T4.3)</w:t>
      </w:r>
    </w:p>
    <w:p w14:paraId="58F46389" w14:textId="77777777" w:rsidR="009976D9" w:rsidRPr="00827332" w:rsidRDefault="009976D9" w:rsidP="009976D9">
      <w:pPr>
        <w:numPr>
          <w:ilvl w:val="1"/>
          <w:numId w:val="18"/>
        </w:numPr>
        <w:spacing w:before="0" w:after="0"/>
        <w:jc w:val="left"/>
        <w:rPr>
          <w:rFonts w:cs="Arial"/>
          <w:szCs w:val="22"/>
        </w:rPr>
      </w:pPr>
      <w:r w:rsidRPr="00827332">
        <w:rPr>
          <w:rFonts w:cs="Arial"/>
          <w:szCs w:val="22"/>
        </w:rPr>
        <w:t>“Information sharing and integration” (T4.4)</w:t>
      </w:r>
    </w:p>
    <w:p w14:paraId="0D38A39F" w14:textId="2B9D9F99" w:rsidR="009976D9" w:rsidRPr="00827332" w:rsidRDefault="009976D9" w:rsidP="009976D9">
      <w:pPr>
        <w:rPr>
          <w:rFonts w:cs="Arial"/>
          <w:szCs w:val="22"/>
        </w:rPr>
      </w:pPr>
      <w:r w:rsidRPr="00827332">
        <w:rPr>
          <w:rFonts w:cs="Arial"/>
          <w:color w:val="000000"/>
          <w:szCs w:val="22"/>
          <w:lang w:eastAsia="fr-FR"/>
        </w:rPr>
        <w:t>The Stage</w:t>
      </w:r>
      <w:r w:rsidR="003E78F0" w:rsidRPr="00827332">
        <w:rPr>
          <w:rFonts w:cs="Arial"/>
          <w:color w:val="000000"/>
          <w:szCs w:val="22"/>
          <w:lang w:eastAsia="fr-FR"/>
        </w:rPr>
        <w:t>-</w:t>
      </w:r>
      <w:r w:rsidRPr="00827332">
        <w:rPr>
          <w:rFonts w:cs="Arial"/>
          <w:color w:val="000000"/>
          <w:szCs w:val="22"/>
          <w:lang w:eastAsia="fr-FR"/>
        </w:rPr>
        <w:t>Gate</w:t>
      </w:r>
      <w:r w:rsidR="00F9593D" w:rsidRPr="00827332">
        <w:rPr>
          <w:rFonts w:cs="Arial"/>
          <w:color w:val="000000"/>
          <w:szCs w:val="22"/>
          <w:lang w:eastAsia="fr-FR"/>
        </w:rPr>
        <w:t>s</w:t>
      </w:r>
      <w:r w:rsidRPr="00827332">
        <w:rPr>
          <w:rFonts w:cs="Arial"/>
          <w:color w:val="222222"/>
          <w:szCs w:val="22"/>
        </w:rPr>
        <w:t xml:space="preserve"> process </w:t>
      </w:r>
      <w:r w:rsidRPr="00827332">
        <w:rPr>
          <w:rFonts w:cs="Arial"/>
          <w:szCs w:val="22"/>
        </w:rPr>
        <w:t>includes a standard sequence of activities to access, validate and progressively increase the quality of technologies, in order to deliver a solution package ready for deployment as exemplified in the model depicted below:</w:t>
      </w:r>
    </w:p>
    <w:p w14:paraId="5993CD88" w14:textId="77777777" w:rsidR="00CA7096" w:rsidRPr="00827332" w:rsidRDefault="0083366F" w:rsidP="009976D9">
      <w:pPr>
        <w:rPr>
          <w:rFonts w:cs="Arial"/>
          <w:noProof/>
        </w:rPr>
      </w:pPr>
      <w:r w:rsidRPr="00827332">
        <w:rPr>
          <w:rFonts w:cs="Arial"/>
          <w:noProof/>
          <w:lang w:val="en-US"/>
        </w:rPr>
        <w:drawing>
          <wp:inline distT="0" distB="0" distL="0" distR="0" wp14:anchorId="0454B7B0" wp14:editId="6F35BE52">
            <wp:extent cx="6120130" cy="3450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harkl Governance Model.png"/>
                    <pic:cNvPicPr/>
                  </pic:nvPicPr>
                  <pic:blipFill>
                    <a:blip r:embed="rId11">
                      <a:extLst>
                        <a:ext uri="{28A0092B-C50C-407E-A947-70E740481C1C}">
                          <a14:useLocalDpi xmlns:a14="http://schemas.microsoft.com/office/drawing/2010/main" val="0"/>
                        </a:ext>
                      </a:extLst>
                    </a:blip>
                    <a:stretch>
                      <a:fillRect/>
                    </a:stretch>
                  </pic:blipFill>
                  <pic:spPr>
                    <a:xfrm>
                      <a:off x="0" y="0"/>
                      <a:ext cx="6120130" cy="3450590"/>
                    </a:xfrm>
                    <a:prstGeom prst="rect">
                      <a:avLst/>
                    </a:prstGeom>
                  </pic:spPr>
                </pic:pic>
              </a:graphicData>
            </a:graphic>
          </wp:inline>
        </w:drawing>
      </w:r>
    </w:p>
    <w:p w14:paraId="570D248F" w14:textId="3BC05F9D" w:rsidR="009976D9" w:rsidRPr="00827332" w:rsidRDefault="00CA7096" w:rsidP="00CA7096">
      <w:pPr>
        <w:pStyle w:val="Caption"/>
        <w:rPr>
          <w:rFonts w:cs="Arial"/>
          <w:color w:val="000000"/>
          <w:lang w:eastAsia="fr-FR"/>
        </w:rPr>
      </w:pPr>
      <w:bookmarkStart w:id="18" w:name="_Toc14099112"/>
      <w:proofErr w:type="gramStart"/>
      <w:r w:rsidRPr="00827332">
        <w:rPr>
          <w:rFonts w:cs="Arial"/>
        </w:rPr>
        <w:t xml:space="preserve">Figure </w:t>
      </w:r>
      <w:r w:rsidR="00652E55" w:rsidRPr="00827332">
        <w:rPr>
          <w:rFonts w:cs="Arial"/>
        </w:rPr>
        <w:fldChar w:fldCharType="begin"/>
      </w:r>
      <w:r w:rsidR="00652E55" w:rsidRPr="00827332">
        <w:rPr>
          <w:rFonts w:cs="Arial"/>
        </w:rPr>
        <w:instrText xml:space="preserve"> SEQ Figure \* ARABIC </w:instrText>
      </w:r>
      <w:r w:rsidR="00652E55" w:rsidRPr="00827332">
        <w:rPr>
          <w:rFonts w:cs="Arial"/>
        </w:rPr>
        <w:fldChar w:fldCharType="separate"/>
      </w:r>
      <w:r w:rsidRPr="00827332">
        <w:rPr>
          <w:rFonts w:cs="Arial"/>
          <w:noProof/>
        </w:rPr>
        <w:t>1</w:t>
      </w:r>
      <w:r w:rsidR="00652E55" w:rsidRPr="00827332">
        <w:rPr>
          <w:rFonts w:cs="Arial"/>
          <w:noProof/>
        </w:rPr>
        <w:fldChar w:fldCharType="end"/>
      </w:r>
      <w:r w:rsidRPr="00827332">
        <w:rPr>
          <w:rFonts w:cs="Arial"/>
        </w:rPr>
        <w:t>.</w:t>
      </w:r>
      <w:proofErr w:type="gramEnd"/>
      <w:r w:rsidRPr="00827332">
        <w:rPr>
          <w:rFonts w:cs="Arial"/>
        </w:rPr>
        <w:t xml:space="preserve"> T-Shark Governance Model</w:t>
      </w:r>
      <w:bookmarkEnd w:id="18"/>
    </w:p>
    <w:p w14:paraId="245513A1" w14:textId="5E2B9F27" w:rsidR="005812C5" w:rsidRPr="00827332" w:rsidRDefault="003E78F0" w:rsidP="005812C5">
      <w:pPr>
        <w:widowControl w:val="0"/>
        <w:rPr>
          <w:rFonts w:cs="Arial"/>
          <w:b/>
          <w:color w:val="000000"/>
          <w:szCs w:val="22"/>
          <w:u w:val="single"/>
          <w:lang w:eastAsia="fr-FR"/>
        </w:rPr>
      </w:pPr>
      <w:r w:rsidRPr="00827332">
        <w:rPr>
          <w:rFonts w:cs="Arial"/>
          <w:szCs w:val="22"/>
        </w:rPr>
        <w:t xml:space="preserve">The structure </w:t>
      </w:r>
      <w:r w:rsidR="005812C5" w:rsidRPr="00827332">
        <w:rPr>
          <w:rFonts w:cs="Arial"/>
          <w:szCs w:val="22"/>
        </w:rPr>
        <w:t>of Stage Gates evaluation and monitoring process</w:t>
      </w:r>
      <w:r w:rsidRPr="00827332">
        <w:rPr>
          <w:rFonts w:cs="Arial"/>
          <w:color w:val="000000"/>
          <w:szCs w:val="22"/>
          <w:lang w:eastAsia="fr-FR"/>
        </w:rPr>
        <w:t xml:space="preserve"> will be introduced to AG </w:t>
      </w:r>
      <w:r w:rsidR="005812C5" w:rsidRPr="00827332">
        <w:rPr>
          <w:rFonts w:cs="Arial"/>
          <w:color w:val="000000"/>
          <w:szCs w:val="22"/>
          <w:lang w:eastAsia="fr-FR"/>
        </w:rPr>
        <w:t>me</w:t>
      </w:r>
      <w:r w:rsidRPr="00827332">
        <w:rPr>
          <w:rFonts w:cs="Arial"/>
          <w:color w:val="000000"/>
          <w:szCs w:val="22"/>
          <w:lang w:eastAsia="fr-FR"/>
        </w:rPr>
        <w:t xml:space="preserve">mbers after establishment of Arbitrage Group. </w:t>
      </w:r>
      <w:r w:rsidR="005812C5" w:rsidRPr="00827332">
        <w:rPr>
          <w:rFonts w:cs="Arial"/>
          <w:color w:val="000000"/>
          <w:szCs w:val="22"/>
          <w:lang w:eastAsia="fr-FR"/>
        </w:rPr>
        <w:t xml:space="preserve"> </w:t>
      </w:r>
    </w:p>
    <w:p w14:paraId="2E407783" w14:textId="6EDEC72D" w:rsidR="009976D9" w:rsidRPr="00827332" w:rsidRDefault="009976D9" w:rsidP="009976D9">
      <w:pPr>
        <w:widowControl w:val="0"/>
        <w:rPr>
          <w:rFonts w:cs="Arial"/>
          <w:b/>
          <w:color w:val="000000"/>
          <w:szCs w:val="22"/>
          <w:u w:val="single"/>
          <w:lang w:eastAsia="fr-FR"/>
        </w:rPr>
      </w:pPr>
    </w:p>
    <w:p w14:paraId="799BCC04" w14:textId="4A858B2F" w:rsidR="009976D9" w:rsidRPr="00827332" w:rsidRDefault="009976D9" w:rsidP="0083366F">
      <w:pPr>
        <w:pStyle w:val="Heading1"/>
        <w:rPr>
          <w:lang w:eastAsia="fr-FR"/>
        </w:rPr>
      </w:pPr>
      <w:bookmarkStart w:id="19" w:name="_Toc14181717"/>
      <w:r w:rsidRPr="00827332">
        <w:rPr>
          <w:lang w:eastAsia="fr-FR"/>
        </w:rPr>
        <w:lastRenderedPageBreak/>
        <w:t xml:space="preserve">Role of </w:t>
      </w:r>
      <w:r w:rsidR="003E78F0" w:rsidRPr="00827332">
        <w:rPr>
          <w:lang w:eastAsia="fr-FR"/>
        </w:rPr>
        <w:t xml:space="preserve">the </w:t>
      </w:r>
      <w:r w:rsidRPr="00827332">
        <w:rPr>
          <w:lang w:eastAsia="fr-FR"/>
        </w:rPr>
        <w:t>Arbitrage Group</w:t>
      </w:r>
      <w:bookmarkEnd w:id="19"/>
    </w:p>
    <w:p w14:paraId="31BB4428" w14:textId="096683C5" w:rsidR="009976D9" w:rsidRPr="00827332" w:rsidRDefault="009976D9" w:rsidP="009976D9">
      <w:pPr>
        <w:rPr>
          <w:rFonts w:cs="Arial"/>
          <w:b/>
          <w:color w:val="000000"/>
          <w:szCs w:val="22"/>
          <w:u w:val="single"/>
          <w:lang w:eastAsia="fr-FR"/>
        </w:rPr>
      </w:pPr>
      <w:r w:rsidRPr="00827332">
        <w:rPr>
          <w:rFonts w:cs="Arial"/>
          <w:color w:val="000000"/>
          <w:szCs w:val="22"/>
          <w:lang w:eastAsia="fr-FR"/>
        </w:rPr>
        <w:t xml:space="preserve">In order to ensure that strategic outcomes </w:t>
      </w:r>
      <w:r w:rsidR="00AC0F8C" w:rsidRPr="00827332">
        <w:rPr>
          <w:rFonts w:cs="Arial"/>
          <w:color w:val="000000"/>
          <w:szCs w:val="22"/>
          <w:lang w:eastAsia="fr-FR"/>
        </w:rPr>
        <w:t xml:space="preserve">and </w:t>
      </w:r>
      <w:r w:rsidRPr="00827332">
        <w:rPr>
          <w:rFonts w:cs="Arial"/>
          <w:color w:val="000000"/>
          <w:szCs w:val="22"/>
          <w:lang w:eastAsia="fr-FR"/>
        </w:rPr>
        <w:t xml:space="preserve">objectives </w:t>
      </w:r>
      <w:r w:rsidR="00AC0F8C" w:rsidRPr="00827332">
        <w:rPr>
          <w:rFonts w:cs="Arial"/>
          <w:color w:val="000000"/>
          <w:szCs w:val="22"/>
          <w:lang w:eastAsia="fr-FR"/>
        </w:rPr>
        <w:t xml:space="preserve">of T-Shark program </w:t>
      </w:r>
      <w:r w:rsidRPr="00827332">
        <w:rPr>
          <w:rFonts w:cs="Arial"/>
          <w:color w:val="000000"/>
          <w:szCs w:val="22"/>
          <w:lang w:eastAsia="fr-FR"/>
        </w:rPr>
        <w:t xml:space="preserve">are tightly linked to end-user priorities and expectations, independent experts in the form </w:t>
      </w:r>
      <w:r w:rsidR="00082C3F" w:rsidRPr="00827332">
        <w:rPr>
          <w:rFonts w:cs="Arial"/>
          <w:color w:val="000000"/>
          <w:szCs w:val="22"/>
          <w:lang w:eastAsia="fr-FR"/>
        </w:rPr>
        <w:t>of an AG</w:t>
      </w:r>
      <w:r w:rsidR="00AC0F8C" w:rsidRPr="00827332">
        <w:rPr>
          <w:rFonts w:cs="Arial"/>
          <w:color w:val="000000"/>
          <w:szCs w:val="22"/>
          <w:lang w:eastAsia="fr-FR"/>
        </w:rPr>
        <w:t>, will be invited</w:t>
      </w:r>
      <w:r w:rsidRPr="00827332">
        <w:rPr>
          <w:rFonts w:cs="Arial"/>
          <w:color w:val="000000"/>
          <w:szCs w:val="22"/>
          <w:lang w:eastAsia="fr-FR"/>
        </w:rPr>
        <w:t xml:space="preserve"> to build the assessment process ensuring that only the essential and the most promising technologies are selected.</w:t>
      </w:r>
    </w:p>
    <w:p w14:paraId="47202019" w14:textId="287F3988" w:rsidR="009976D9" w:rsidRPr="00827332" w:rsidRDefault="00142495" w:rsidP="009976D9">
      <w:pPr>
        <w:rPr>
          <w:rFonts w:cs="Arial"/>
          <w:szCs w:val="22"/>
        </w:rPr>
      </w:pPr>
      <w:r w:rsidRPr="00827332">
        <w:rPr>
          <w:rFonts w:cs="Arial"/>
          <w:szCs w:val="22"/>
        </w:rPr>
        <w:t>The Arbitrage Group</w:t>
      </w:r>
      <w:r w:rsidR="009976D9" w:rsidRPr="00827332">
        <w:rPr>
          <w:rFonts w:cs="Arial"/>
          <w:szCs w:val="22"/>
        </w:rPr>
        <w:t xml:space="preserve"> in the SPARTA T-Shark program is a multi-stakeholder group involving representatives from Industry, Academia, Policy sectors and </w:t>
      </w:r>
      <w:r w:rsidR="001203D0" w:rsidRPr="00827332">
        <w:rPr>
          <w:rFonts w:cs="Arial"/>
          <w:szCs w:val="22"/>
        </w:rPr>
        <w:t>e</w:t>
      </w:r>
      <w:r w:rsidR="009976D9" w:rsidRPr="00827332">
        <w:rPr>
          <w:rFonts w:cs="Arial"/>
          <w:szCs w:val="22"/>
        </w:rPr>
        <w:t>nd</w:t>
      </w:r>
      <w:r w:rsidR="001203D0" w:rsidRPr="00827332">
        <w:rPr>
          <w:rFonts w:cs="Arial"/>
          <w:szCs w:val="22"/>
        </w:rPr>
        <w:t>-u</w:t>
      </w:r>
      <w:r w:rsidR="009976D9" w:rsidRPr="00827332">
        <w:rPr>
          <w:rFonts w:cs="Arial"/>
          <w:szCs w:val="22"/>
        </w:rPr>
        <w:t>ser organizations. Also, independent experts from the SPARTA project will be</w:t>
      </w:r>
      <w:r w:rsidR="00082C3F" w:rsidRPr="00827332">
        <w:rPr>
          <w:rFonts w:cs="Arial"/>
          <w:szCs w:val="22"/>
        </w:rPr>
        <w:t xml:space="preserve"> included in the AG</w:t>
      </w:r>
      <w:r w:rsidR="009976D9" w:rsidRPr="00827332">
        <w:rPr>
          <w:rFonts w:cs="Arial"/>
          <w:szCs w:val="22"/>
        </w:rPr>
        <w:t>.</w:t>
      </w:r>
    </w:p>
    <w:p w14:paraId="367C29F0" w14:textId="33CED3EC" w:rsidR="009976D9" w:rsidRPr="00827332" w:rsidRDefault="009976D9" w:rsidP="009976D9">
      <w:pPr>
        <w:rPr>
          <w:rFonts w:cs="Arial"/>
          <w:szCs w:val="22"/>
        </w:rPr>
      </w:pPr>
      <w:r w:rsidRPr="00827332">
        <w:rPr>
          <w:rFonts w:cs="Arial"/>
          <w:szCs w:val="22"/>
        </w:rPr>
        <w:t xml:space="preserve">It </w:t>
      </w:r>
      <w:r w:rsidR="00082C3F" w:rsidRPr="00827332">
        <w:rPr>
          <w:rFonts w:cs="Arial"/>
          <w:szCs w:val="22"/>
        </w:rPr>
        <w:t>is expected that AG</w:t>
      </w:r>
      <w:r w:rsidRPr="00827332">
        <w:rPr>
          <w:rFonts w:cs="Arial"/>
          <w:szCs w:val="22"/>
        </w:rPr>
        <w:t xml:space="preserve"> </w:t>
      </w:r>
      <w:r w:rsidR="00142495" w:rsidRPr="00827332">
        <w:rPr>
          <w:rFonts w:cs="Arial"/>
          <w:szCs w:val="22"/>
        </w:rPr>
        <w:t xml:space="preserve">members </w:t>
      </w:r>
      <w:r w:rsidRPr="00827332">
        <w:rPr>
          <w:rFonts w:cs="Arial"/>
          <w:szCs w:val="22"/>
        </w:rPr>
        <w:t>will play a strategic role in the competition benchmarks, results assessment and testing exercises.</w:t>
      </w:r>
    </w:p>
    <w:p w14:paraId="4074C00A" w14:textId="6195D1F5" w:rsidR="009976D9" w:rsidRPr="00827332" w:rsidRDefault="009976D9" w:rsidP="009976D9">
      <w:pPr>
        <w:rPr>
          <w:rFonts w:cs="Arial"/>
          <w:szCs w:val="22"/>
        </w:rPr>
      </w:pPr>
      <w:r w:rsidRPr="00827332">
        <w:rPr>
          <w:rFonts w:cs="Arial"/>
          <w:szCs w:val="22"/>
        </w:rPr>
        <w:t>In th</w:t>
      </w:r>
      <w:r w:rsidR="00082C3F" w:rsidRPr="00827332">
        <w:rPr>
          <w:rFonts w:cs="Arial"/>
          <w:szCs w:val="22"/>
        </w:rPr>
        <w:t>e beginning, the AG</w:t>
      </w:r>
      <w:r w:rsidRPr="00827332">
        <w:rPr>
          <w:rFonts w:cs="Arial"/>
          <w:szCs w:val="22"/>
        </w:rPr>
        <w:t xml:space="preserve"> will consist of 15 experts</w:t>
      </w:r>
      <w:r w:rsidR="001203D0" w:rsidRPr="00827332">
        <w:rPr>
          <w:rFonts w:cs="Arial"/>
          <w:szCs w:val="22"/>
        </w:rPr>
        <w:t xml:space="preserve"> in total</w:t>
      </w:r>
      <w:r w:rsidRPr="00827332">
        <w:rPr>
          <w:rFonts w:cs="Arial"/>
          <w:szCs w:val="22"/>
        </w:rPr>
        <w:t xml:space="preserve">, while each stakeholder </w:t>
      </w:r>
      <w:proofErr w:type="gramStart"/>
      <w:r w:rsidRPr="00827332">
        <w:rPr>
          <w:rFonts w:cs="Arial"/>
          <w:szCs w:val="22"/>
        </w:rPr>
        <w:t>group is represented by 3 experts</w:t>
      </w:r>
      <w:proofErr w:type="gramEnd"/>
      <w:r w:rsidRPr="00827332">
        <w:rPr>
          <w:rFonts w:cs="Arial"/>
          <w:szCs w:val="22"/>
        </w:rPr>
        <w:t>. Experts from different stakeholders</w:t>
      </w:r>
      <w:r w:rsidR="001203D0" w:rsidRPr="00827332">
        <w:rPr>
          <w:rFonts w:cs="Arial"/>
          <w:szCs w:val="22"/>
        </w:rPr>
        <w:t>’</w:t>
      </w:r>
      <w:r w:rsidRPr="00827332">
        <w:rPr>
          <w:rFonts w:cs="Arial"/>
          <w:szCs w:val="22"/>
        </w:rPr>
        <w:t xml:space="preserve"> groups will focus on specific aspects of the evaluation process as follows:</w:t>
      </w:r>
    </w:p>
    <w:p w14:paraId="1C7D7993" w14:textId="70B656AA" w:rsidR="009976D9" w:rsidRPr="00827332" w:rsidRDefault="009976D9" w:rsidP="00567786">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Industry experts</w:t>
      </w:r>
      <w:r w:rsidR="00142495" w:rsidRPr="00827332">
        <w:rPr>
          <w:rFonts w:ascii="Arial" w:hAnsi="Arial" w:cs="Arial"/>
          <w:sz w:val="22"/>
          <w:szCs w:val="22"/>
          <w:lang w:val="en-GB"/>
        </w:rPr>
        <w:t xml:space="preserve"> </w:t>
      </w:r>
      <w:r w:rsidRPr="00827332">
        <w:rPr>
          <w:rFonts w:ascii="Arial" w:hAnsi="Arial" w:cs="Arial"/>
          <w:sz w:val="22"/>
          <w:szCs w:val="22"/>
          <w:lang w:val="en-GB"/>
        </w:rPr>
        <w:t>on technology: novelty of technology, expected time to market/ deployment, commercialization potential, impact on enhancement of professional services;</w:t>
      </w:r>
    </w:p>
    <w:p w14:paraId="14ADB234" w14:textId="74D1C9CC" w:rsidR="009976D9" w:rsidRPr="00827332" w:rsidRDefault="009976D9" w:rsidP="00567786">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Academia experts</w:t>
      </w:r>
      <w:r w:rsidR="00142495" w:rsidRPr="00827332">
        <w:rPr>
          <w:rFonts w:ascii="Arial" w:hAnsi="Arial" w:cs="Arial"/>
          <w:sz w:val="22"/>
          <w:szCs w:val="22"/>
          <w:lang w:val="en-GB"/>
        </w:rPr>
        <w:t xml:space="preserve"> </w:t>
      </w:r>
      <w:r w:rsidRPr="00827332">
        <w:rPr>
          <w:rFonts w:ascii="Arial" w:hAnsi="Arial" w:cs="Arial"/>
          <w:sz w:val="22"/>
          <w:szCs w:val="22"/>
          <w:lang w:val="en-GB"/>
        </w:rPr>
        <w:t>on the research and innovation: evolution of state of the art advanced technical and societal solutions, methodological justification, potential for further research;</w:t>
      </w:r>
    </w:p>
    <w:p w14:paraId="669A3866" w14:textId="2F379870" w:rsidR="009976D9" w:rsidRPr="00827332" w:rsidRDefault="009976D9" w:rsidP="00567786">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 xml:space="preserve">Policy experts </w:t>
      </w:r>
      <w:r w:rsidRPr="00827332">
        <w:rPr>
          <w:rFonts w:ascii="Arial" w:hAnsi="Arial" w:cs="Arial"/>
          <w:sz w:val="22"/>
          <w:szCs w:val="22"/>
          <w:lang w:val="en-GB"/>
        </w:rPr>
        <w:t>on regulatory aspects: fit to national and EU regulatory framework and priority areas, legitimacy of application considering privacy and personal data protection;</w:t>
      </w:r>
    </w:p>
    <w:p w14:paraId="45729425" w14:textId="5E065EC9" w:rsidR="009976D9" w:rsidRPr="00827332" w:rsidRDefault="009976D9" w:rsidP="00567786">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End-user experts</w:t>
      </w:r>
      <w:r w:rsidR="00142495" w:rsidRPr="00827332">
        <w:rPr>
          <w:rFonts w:ascii="Arial" w:hAnsi="Arial" w:cs="Arial"/>
          <w:sz w:val="22"/>
          <w:szCs w:val="22"/>
          <w:lang w:val="en-GB"/>
        </w:rPr>
        <w:t xml:space="preserve"> </w:t>
      </w:r>
      <w:r w:rsidRPr="00827332">
        <w:rPr>
          <w:rFonts w:ascii="Arial" w:hAnsi="Arial" w:cs="Arial"/>
          <w:sz w:val="22"/>
          <w:szCs w:val="22"/>
          <w:lang w:val="en-GB"/>
        </w:rPr>
        <w:t xml:space="preserve">on suitability: relevance of solutions to current and future challenges, sufficiency of functionality, fit to current practice and operations, potential to adopt the solutions under </w:t>
      </w:r>
      <w:r w:rsidR="00567786" w:rsidRPr="00827332">
        <w:rPr>
          <w:rFonts w:ascii="Arial" w:hAnsi="Arial" w:cs="Arial"/>
          <w:sz w:val="22"/>
          <w:szCs w:val="22"/>
          <w:lang w:val="en-GB"/>
        </w:rPr>
        <w:t xml:space="preserve">the </w:t>
      </w:r>
      <w:r w:rsidRPr="00827332">
        <w:rPr>
          <w:rFonts w:ascii="Arial" w:hAnsi="Arial" w:cs="Arial"/>
          <w:sz w:val="22"/>
          <w:szCs w:val="22"/>
          <w:lang w:val="en-GB"/>
        </w:rPr>
        <w:t>development.</w:t>
      </w:r>
    </w:p>
    <w:p w14:paraId="57AA2948" w14:textId="069D5CF5" w:rsidR="009976D9" w:rsidRPr="00827332" w:rsidRDefault="009976D9" w:rsidP="00567786">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SPARTA project experts</w:t>
      </w:r>
      <w:r w:rsidR="00142495" w:rsidRPr="00827332">
        <w:rPr>
          <w:rFonts w:ascii="Arial" w:hAnsi="Arial" w:cs="Arial"/>
          <w:sz w:val="22"/>
          <w:szCs w:val="22"/>
          <w:lang w:val="en-GB"/>
        </w:rPr>
        <w:t xml:space="preserve"> </w:t>
      </w:r>
      <w:r w:rsidRPr="00827332">
        <w:rPr>
          <w:rFonts w:ascii="Arial" w:hAnsi="Arial" w:cs="Arial"/>
          <w:sz w:val="22"/>
          <w:szCs w:val="22"/>
          <w:lang w:val="en-GB"/>
        </w:rPr>
        <w:t>on compatibility: quality of management of the development process, compatibility with other research programs.</w:t>
      </w:r>
    </w:p>
    <w:p w14:paraId="7FA11E67" w14:textId="52183714" w:rsidR="009976D9" w:rsidRPr="00827332" w:rsidRDefault="00C948EE" w:rsidP="009976D9">
      <w:pPr>
        <w:rPr>
          <w:rFonts w:cs="Arial"/>
          <w:szCs w:val="22"/>
        </w:rPr>
      </w:pPr>
      <w:r w:rsidRPr="00827332">
        <w:rPr>
          <w:rFonts w:cs="Arial"/>
          <w:szCs w:val="22"/>
        </w:rPr>
        <w:t xml:space="preserve">Over </w:t>
      </w:r>
      <w:r w:rsidR="009976D9" w:rsidRPr="00827332">
        <w:rPr>
          <w:rFonts w:cs="Arial"/>
          <w:szCs w:val="22"/>
        </w:rPr>
        <w:t>time, additional app</w:t>
      </w:r>
      <w:r w:rsidR="00082C3F" w:rsidRPr="00827332">
        <w:rPr>
          <w:rFonts w:cs="Arial"/>
          <w:szCs w:val="22"/>
        </w:rPr>
        <w:t>ointments to the AG</w:t>
      </w:r>
      <w:r w:rsidR="009976D9" w:rsidRPr="00827332">
        <w:rPr>
          <w:rFonts w:cs="Arial"/>
          <w:szCs w:val="22"/>
        </w:rPr>
        <w:t xml:space="preserve"> may be deemed necessary to strengthen the assessment process.</w:t>
      </w:r>
    </w:p>
    <w:p w14:paraId="53250CA9" w14:textId="274DF100" w:rsidR="009976D9" w:rsidRPr="00827332" w:rsidRDefault="009976D9" w:rsidP="001203D0">
      <w:pPr>
        <w:pStyle w:val="Heading1"/>
        <w:rPr>
          <w:lang w:eastAsia="fr-FR"/>
        </w:rPr>
      </w:pPr>
      <w:bookmarkStart w:id="20" w:name="_Toc14181718"/>
      <w:r w:rsidRPr="00827332">
        <w:rPr>
          <w:lang w:eastAsia="fr-FR"/>
        </w:rPr>
        <w:lastRenderedPageBreak/>
        <w:t>O</w:t>
      </w:r>
      <w:r w:rsidR="00C948EE" w:rsidRPr="00827332">
        <w:rPr>
          <w:lang w:eastAsia="fr-FR"/>
        </w:rPr>
        <w:t>rganization of Arbitrage Group A</w:t>
      </w:r>
      <w:r w:rsidRPr="00827332">
        <w:rPr>
          <w:lang w:eastAsia="fr-FR"/>
        </w:rPr>
        <w:t>ctivities</w:t>
      </w:r>
      <w:bookmarkEnd w:id="20"/>
    </w:p>
    <w:p w14:paraId="6FC7CF75" w14:textId="53844A09" w:rsidR="00596955" w:rsidRPr="00827332" w:rsidRDefault="00596955" w:rsidP="009976D9">
      <w:pPr>
        <w:rPr>
          <w:rFonts w:cs="Arial"/>
          <w:color w:val="292929"/>
          <w:szCs w:val="22"/>
          <w:shd w:val="clear" w:color="auto" w:fill="FFFFFF"/>
        </w:rPr>
      </w:pPr>
      <w:r w:rsidRPr="00827332">
        <w:rPr>
          <w:rFonts w:cs="Arial"/>
          <w:color w:val="292929"/>
          <w:szCs w:val="22"/>
          <w:shd w:val="clear" w:color="auto" w:fill="FFFFFF"/>
        </w:rPr>
        <w:t>Involv</w:t>
      </w:r>
      <w:r w:rsidR="007C410B" w:rsidRPr="00827332">
        <w:rPr>
          <w:rFonts w:cs="Arial"/>
          <w:color w:val="292929"/>
          <w:szCs w:val="22"/>
          <w:shd w:val="clear" w:color="auto" w:fill="FFFFFF"/>
        </w:rPr>
        <w:t xml:space="preserve">ement of AG members in </w:t>
      </w:r>
      <w:r w:rsidR="00E74DEF" w:rsidRPr="00827332">
        <w:rPr>
          <w:rFonts w:cs="Arial"/>
          <w:color w:val="292929"/>
          <w:szCs w:val="22"/>
          <w:shd w:val="clear" w:color="auto" w:fill="FFFFFF"/>
        </w:rPr>
        <w:t xml:space="preserve">the </w:t>
      </w:r>
      <w:r w:rsidR="007C410B" w:rsidRPr="00827332">
        <w:rPr>
          <w:rFonts w:cs="Arial"/>
          <w:color w:val="292929"/>
          <w:szCs w:val="22"/>
          <w:shd w:val="clear" w:color="auto" w:fill="FFFFFF"/>
        </w:rPr>
        <w:t xml:space="preserve">sub-case </w:t>
      </w:r>
      <w:r w:rsidRPr="00827332">
        <w:rPr>
          <w:rFonts w:cs="Arial"/>
          <w:color w:val="292929"/>
          <w:szCs w:val="22"/>
          <w:shd w:val="clear" w:color="auto" w:fill="FFFFFF"/>
        </w:rPr>
        <w:t>evaluation process will help to determine if timely adjustments are needed in the program design or implementation, or quality of achievements relative to the committed goals and objectives</w:t>
      </w:r>
      <w:r w:rsidR="00E74DEF" w:rsidRPr="00827332">
        <w:rPr>
          <w:rFonts w:cs="Arial"/>
          <w:color w:val="292929"/>
          <w:szCs w:val="22"/>
          <w:shd w:val="clear" w:color="auto" w:fill="FFFFFF"/>
        </w:rPr>
        <w:t xml:space="preserve">. External evaluation will also </w:t>
      </w:r>
      <w:r w:rsidRPr="00827332">
        <w:rPr>
          <w:rFonts w:cs="Arial"/>
          <w:color w:val="292929"/>
          <w:szCs w:val="22"/>
          <w:shd w:val="clear" w:color="auto" w:fill="FFFFFF"/>
        </w:rPr>
        <w:t>support the program team with the evidences needed to d</w:t>
      </w:r>
      <w:r w:rsidR="00E74DEF" w:rsidRPr="00827332">
        <w:rPr>
          <w:rFonts w:cs="Arial"/>
          <w:color w:val="292929"/>
          <w:szCs w:val="22"/>
          <w:shd w:val="clear" w:color="auto" w:fill="FFFFFF"/>
        </w:rPr>
        <w:t xml:space="preserve">emonstrate impacts/ results as well as </w:t>
      </w:r>
      <w:r w:rsidRPr="00827332">
        <w:rPr>
          <w:rFonts w:cs="Arial"/>
          <w:color w:val="292929"/>
          <w:szCs w:val="22"/>
          <w:shd w:val="clear" w:color="auto" w:fill="FFFFFF"/>
        </w:rPr>
        <w:t>p</w:t>
      </w:r>
      <w:r w:rsidR="00E74DEF" w:rsidRPr="00827332">
        <w:rPr>
          <w:rFonts w:cs="Arial"/>
          <w:color w:val="292929"/>
          <w:szCs w:val="22"/>
          <w:shd w:val="clear" w:color="auto" w:fill="FFFFFF"/>
        </w:rPr>
        <w:t>lanning the future roadmap once</w:t>
      </w:r>
      <w:r w:rsidRPr="00827332">
        <w:rPr>
          <w:rFonts w:cs="Arial"/>
          <w:color w:val="292929"/>
          <w:szCs w:val="22"/>
          <w:shd w:val="clear" w:color="auto" w:fill="FFFFFF"/>
        </w:rPr>
        <w:t xml:space="preserve"> </w:t>
      </w:r>
      <w:r w:rsidR="00A4745C" w:rsidRPr="00827332">
        <w:rPr>
          <w:rFonts w:cs="Arial"/>
          <w:color w:val="292929"/>
          <w:szCs w:val="22"/>
          <w:shd w:val="clear" w:color="auto" w:fill="FFFFFF"/>
        </w:rPr>
        <w:t xml:space="preserve">the </w:t>
      </w:r>
      <w:r w:rsidRPr="00827332">
        <w:rPr>
          <w:rFonts w:cs="Arial"/>
          <w:color w:val="292929"/>
          <w:szCs w:val="22"/>
          <w:shd w:val="clear" w:color="auto" w:fill="FFFFFF"/>
        </w:rPr>
        <w:t>SPARTA project is completed.</w:t>
      </w:r>
    </w:p>
    <w:p w14:paraId="34EB7AB5" w14:textId="24A26252" w:rsidR="009976D9" w:rsidRPr="00827332" w:rsidRDefault="00A4745C" w:rsidP="009976D9">
      <w:pPr>
        <w:rPr>
          <w:rFonts w:cs="Arial"/>
          <w:szCs w:val="22"/>
        </w:rPr>
      </w:pPr>
      <w:r w:rsidRPr="00827332">
        <w:rPr>
          <w:rFonts w:cs="Arial"/>
          <w:szCs w:val="22"/>
        </w:rPr>
        <w:t>Involvement of AG</w:t>
      </w:r>
      <w:r w:rsidR="009976D9" w:rsidRPr="00827332">
        <w:rPr>
          <w:rFonts w:cs="Arial"/>
          <w:szCs w:val="22"/>
        </w:rPr>
        <w:t xml:space="preserve"> members </w:t>
      </w:r>
      <w:r w:rsidR="00265C11" w:rsidRPr="00827332">
        <w:rPr>
          <w:rFonts w:cs="Arial"/>
          <w:szCs w:val="22"/>
        </w:rPr>
        <w:t xml:space="preserve">can be divided into </w:t>
      </w:r>
      <w:r w:rsidR="009976D9" w:rsidRPr="00827332">
        <w:rPr>
          <w:rFonts w:cs="Arial"/>
          <w:szCs w:val="22"/>
        </w:rPr>
        <w:t>3 major activities:</w:t>
      </w:r>
    </w:p>
    <w:p w14:paraId="48CF3CD5" w14:textId="77777777" w:rsidR="009976D9" w:rsidRPr="00827332" w:rsidRDefault="009976D9" w:rsidP="00EC2CD4">
      <w:pPr>
        <w:pStyle w:val="ListParagraph"/>
        <w:numPr>
          <w:ilvl w:val="0"/>
          <w:numId w:val="25"/>
        </w:numPr>
        <w:rPr>
          <w:rFonts w:ascii="Arial" w:hAnsi="Arial" w:cs="Arial"/>
          <w:sz w:val="22"/>
          <w:szCs w:val="22"/>
          <w:lang w:val="en-GB"/>
        </w:rPr>
      </w:pPr>
      <w:r w:rsidRPr="00827332">
        <w:rPr>
          <w:rFonts w:ascii="Arial" w:hAnsi="Arial" w:cs="Arial"/>
          <w:sz w:val="22"/>
          <w:szCs w:val="22"/>
          <w:lang w:val="en-GB"/>
        </w:rPr>
        <w:t>Planning and conducting T-Shark programme evaluation</w:t>
      </w:r>
    </w:p>
    <w:p w14:paraId="515D915E" w14:textId="74FE4F8A" w:rsidR="009976D9" w:rsidRPr="00827332" w:rsidRDefault="00A4745C" w:rsidP="00EC2CD4">
      <w:pPr>
        <w:pStyle w:val="ListParagraph"/>
        <w:numPr>
          <w:ilvl w:val="0"/>
          <w:numId w:val="25"/>
        </w:numPr>
        <w:rPr>
          <w:rFonts w:ascii="Arial" w:hAnsi="Arial" w:cs="Arial"/>
          <w:sz w:val="22"/>
          <w:szCs w:val="22"/>
          <w:lang w:val="en-GB"/>
        </w:rPr>
      </w:pPr>
      <w:r w:rsidRPr="00827332">
        <w:rPr>
          <w:rFonts w:ascii="Arial" w:hAnsi="Arial" w:cs="Arial"/>
          <w:sz w:val="22"/>
          <w:szCs w:val="22"/>
          <w:lang w:val="en-GB"/>
        </w:rPr>
        <w:t>Planning and condu</w:t>
      </w:r>
      <w:r w:rsidR="00C75B57" w:rsidRPr="00827332">
        <w:rPr>
          <w:rFonts w:ascii="Arial" w:hAnsi="Arial" w:cs="Arial"/>
          <w:sz w:val="22"/>
          <w:szCs w:val="22"/>
          <w:lang w:val="en-GB"/>
        </w:rPr>
        <w:t xml:space="preserve">cting </w:t>
      </w:r>
      <w:r w:rsidR="009976D9" w:rsidRPr="00827332">
        <w:rPr>
          <w:rFonts w:ascii="Arial" w:hAnsi="Arial" w:cs="Arial"/>
          <w:sz w:val="22"/>
          <w:szCs w:val="22"/>
          <w:lang w:val="en-GB"/>
        </w:rPr>
        <w:t>evaluation</w:t>
      </w:r>
      <w:r w:rsidR="00C75B57" w:rsidRPr="00827332">
        <w:rPr>
          <w:rFonts w:ascii="Arial" w:hAnsi="Arial" w:cs="Arial"/>
          <w:sz w:val="22"/>
          <w:szCs w:val="22"/>
          <w:lang w:val="en-GB"/>
        </w:rPr>
        <w:t xml:space="preserve"> of Sub-Cases</w:t>
      </w:r>
    </w:p>
    <w:p w14:paraId="0D9EA2C3" w14:textId="0442A552" w:rsidR="009976D9" w:rsidRPr="00827332" w:rsidRDefault="00C75B57" w:rsidP="00EC2CD4">
      <w:pPr>
        <w:pStyle w:val="ListParagraph"/>
        <w:numPr>
          <w:ilvl w:val="0"/>
          <w:numId w:val="25"/>
        </w:numPr>
        <w:rPr>
          <w:rFonts w:ascii="Arial" w:hAnsi="Arial" w:cs="Arial"/>
          <w:sz w:val="22"/>
          <w:szCs w:val="22"/>
          <w:lang w:val="en-GB"/>
        </w:rPr>
      </w:pPr>
      <w:r w:rsidRPr="00827332">
        <w:rPr>
          <w:rFonts w:ascii="Arial" w:hAnsi="Arial" w:cs="Arial"/>
          <w:sz w:val="22"/>
          <w:szCs w:val="22"/>
          <w:lang w:val="en-GB"/>
        </w:rPr>
        <w:t>Participation in Showcase events and providing</w:t>
      </w:r>
      <w:r w:rsidR="009976D9" w:rsidRPr="00827332">
        <w:rPr>
          <w:rFonts w:ascii="Arial" w:hAnsi="Arial" w:cs="Arial"/>
          <w:sz w:val="22"/>
          <w:szCs w:val="22"/>
          <w:lang w:val="en-GB"/>
        </w:rPr>
        <w:t xml:space="preserve"> feedback</w:t>
      </w:r>
    </w:p>
    <w:p w14:paraId="19D6BDA0" w14:textId="236A672C" w:rsidR="009976D9" w:rsidRPr="00827332" w:rsidRDefault="009976D9" w:rsidP="009976D9">
      <w:pPr>
        <w:spacing w:before="100" w:beforeAutospacing="1" w:after="100" w:afterAutospacing="1"/>
        <w:rPr>
          <w:rFonts w:cs="Arial"/>
          <w:color w:val="292929"/>
          <w:szCs w:val="22"/>
        </w:rPr>
      </w:pPr>
      <w:r w:rsidRPr="00827332">
        <w:rPr>
          <w:rFonts w:cs="Arial"/>
          <w:color w:val="292929"/>
          <w:szCs w:val="22"/>
        </w:rPr>
        <w:t xml:space="preserve">To ensure that </w:t>
      </w:r>
      <w:r w:rsidR="00C75B57" w:rsidRPr="00827332">
        <w:rPr>
          <w:rFonts w:cs="Arial"/>
          <w:color w:val="292929"/>
          <w:szCs w:val="22"/>
        </w:rPr>
        <w:t xml:space="preserve">the </w:t>
      </w:r>
      <w:r w:rsidRPr="00827332">
        <w:rPr>
          <w:rFonts w:cs="Arial"/>
          <w:color w:val="292929"/>
          <w:szCs w:val="22"/>
        </w:rPr>
        <w:t xml:space="preserve">evaluation </w:t>
      </w:r>
      <w:r w:rsidR="00C75B57" w:rsidRPr="00827332">
        <w:rPr>
          <w:rFonts w:cs="Arial"/>
          <w:color w:val="292929"/>
          <w:szCs w:val="22"/>
        </w:rPr>
        <w:t xml:space="preserve">process </w:t>
      </w:r>
      <w:r w:rsidRPr="00827332">
        <w:rPr>
          <w:rFonts w:cs="Arial"/>
          <w:color w:val="292929"/>
          <w:szCs w:val="22"/>
        </w:rPr>
        <w:t xml:space="preserve">will produce valuable and useful </w:t>
      </w:r>
      <w:r w:rsidR="00827332" w:rsidRPr="00827332">
        <w:rPr>
          <w:rFonts w:cs="Arial"/>
          <w:color w:val="292929"/>
          <w:szCs w:val="22"/>
        </w:rPr>
        <w:t>information and</w:t>
      </w:r>
      <w:r w:rsidR="001C36B8" w:rsidRPr="00827332">
        <w:rPr>
          <w:rFonts w:cs="Arial"/>
          <w:color w:val="292929"/>
          <w:szCs w:val="22"/>
        </w:rPr>
        <w:t xml:space="preserve"> consider</w:t>
      </w:r>
      <w:r w:rsidR="00C75B57" w:rsidRPr="00827332">
        <w:rPr>
          <w:rFonts w:cs="Arial"/>
          <w:color w:val="292929"/>
          <w:szCs w:val="22"/>
        </w:rPr>
        <w:t xml:space="preserve">ing </w:t>
      </w:r>
      <w:r w:rsidRPr="00827332">
        <w:rPr>
          <w:rFonts w:cs="Arial"/>
          <w:color w:val="292929"/>
          <w:szCs w:val="22"/>
        </w:rPr>
        <w:t xml:space="preserve">the fact that AG members have very limited resources </w:t>
      </w:r>
      <w:r w:rsidR="00C66A75" w:rsidRPr="00827332">
        <w:rPr>
          <w:rFonts w:cs="Arial"/>
          <w:color w:val="292929"/>
          <w:szCs w:val="22"/>
        </w:rPr>
        <w:t xml:space="preserve">for </w:t>
      </w:r>
      <w:r w:rsidR="00827332" w:rsidRPr="00827332">
        <w:rPr>
          <w:rFonts w:cs="Arial"/>
          <w:color w:val="292929"/>
          <w:szCs w:val="22"/>
        </w:rPr>
        <w:t>actively contributing</w:t>
      </w:r>
      <w:r w:rsidR="00C75B57" w:rsidRPr="00827332">
        <w:rPr>
          <w:rFonts w:cs="Arial"/>
          <w:color w:val="292929"/>
          <w:szCs w:val="22"/>
        </w:rPr>
        <w:t xml:space="preserve"> to the process</w:t>
      </w:r>
      <w:r w:rsidR="00C66A75" w:rsidRPr="00827332">
        <w:rPr>
          <w:rFonts w:cs="Arial"/>
          <w:color w:val="292929"/>
          <w:szCs w:val="22"/>
        </w:rPr>
        <w:t xml:space="preserve">, </w:t>
      </w:r>
      <w:r w:rsidR="00565D9D" w:rsidRPr="00827332">
        <w:rPr>
          <w:rFonts w:cs="Arial"/>
          <w:color w:val="292929"/>
          <w:szCs w:val="22"/>
        </w:rPr>
        <w:t>the program</w:t>
      </w:r>
      <w:r w:rsidRPr="00827332">
        <w:rPr>
          <w:rFonts w:cs="Arial"/>
          <w:color w:val="292929"/>
          <w:szCs w:val="22"/>
        </w:rPr>
        <w:t xml:space="preserve"> team will ensure </w:t>
      </w:r>
      <w:r w:rsidR="00C75B57" w:rsidRPr="00827332">
        <w:rPr>
          <w:rFonts w:cs="Arial"/>
          <w:color w:val="292929"/>
          <w:szCs w:val="22"/>
        </w:rPr>
        <w:t xml:space="preserve">that </w:t>
      </w:r>
      <w:r w:rsidRPr="00827332">
        <w:rPr>
          <w:rFonts w:cs="Arial"/>
          <w:color w:val="292929"/>
          <w:szCs w:val="22"/>
        </w:rPr>
        <w:t xml:space="preserve">full support and assistance </w:t>
      </w:r>
      <w:r w:rsidR="00D62E3C" w:rsidRPr="00827332">
        <w:rPr>
          <w:rFonts w:cs="Arial"/>
          <w:color w:val="292929"/>
          <w:szCs w:val="22"/>
        </w:rPr>
        <w:t xml:space="preserve">to AG members </w:t>
      </w:r>
      <w:r w:rsidR="00C75B57" w:rsidRPr="00827332">
        <w:rPr>
          <w:rFonts w:cs="Arial"/>
          <w:color w:val="292929"/>
          <w:szCs w:val="22"/>
        </w:rPr>
        <w:t xml:space="preserve">is provided as follows: </w:t>
      </w:r>
    </w:p>
    <w:p w14:paraId="5E357219" w14:textId="280724CE" w:rsidR="009976D9" w:rsidRPr="00827332" w:rsidRDefault="009976D9" w:rsidP="007F154A">
      <w:pPr>
        <w:pStyle w:val="ListParagraph"/>
        <w:numPr>
          <w:ilvl w:val="0"/>
          <w:numId w:val="24"/>
        </w:numPr>
        <w:spacing w:before="100" w:beforeAutospacing="1" w:after="100" w:afterAutospacing="1"/>
        <w:jc w:val="both"/>
        <w:rPr>
          <w:rFonts w:ascii="Arial" w:hAnsi="Arial" w:cs="Arial"/>
          <w:color w:val="292929"/>
          <w:sz w:val="22"/>
          <w:szCs w:val="22"/>
          <w:lang w:val="en-GB"/>
        </w:rPr>
      </w:pPr>
      <w:r w:rsidRPr="00827332">
        <w:rPr>
          <w:rFonts w:ascii="Arial" w:hAnsi="Arial" w:cs="Arial"/>
          <w:color w:val="292929"/>
          <w:sz w:val="22"/>
          <w:szCs w:val="22"/>
          <w:lang w:val="en-GB"/>
        </w:rPr>
        <w:t xml:space="preserve">Development of </w:t>
      </w:r>
      <w:r w:rsidR="00C75B57" w:rsidRPr="00827332">
        <w:rPr>
          <w:rFonts w:ascii="Arial" w:hAnsi="Arial" w:cs="Arial"/>
          <w:color w:val="292929"/>
          <w:sz w:val="22"/>
          <w:szCs w:val="22"/>
          <w:lang w:val="en-GB"/>
        </w:rPr>
        <w:t xml:space="preserve">the </w:t>
      </w:r>
      <w:r w:rsidRPr="00827332">
        <w:rPr>
          <w:rFonts w:ascii="Arial" w:hAnsi="Arial" w:cs="Arial"/>
          <w:color w:val="292929"/>
          <w:sz w:val="22"/>
          <w:szCs w:val="22"/>
          <w:lang w:val="en-GB"/>
        </w:rPr>
        <w:t>evaluation plan</w:t>
      </w:r>
    </w:p>
    <w:p w14:paraId="43671428" w14:textId="77777777" w:rsidR="009976D9" w:rsidRPr="00827332" w:rsidRDefault="009976D9" w:rsidP="007F154A">
      <w:pPr>
        <w:pStyle w:val="ListParagraph"/>
        <w:numPr>
          <w:ilvl w:val="0"/>
          <w:numId w:val="24"/>
        </w:numPr>
        <w:spacing w:before="100" w:beforeAutospacing="1" w:after="100" w:afterAutospacing="1"/>
        <w:jc w:val="both"/>
        <w:rPr>
          <w:rFonts w:ascii="Arial" w:hAnsi="Arial" w:cs="Arial"/>
          <w:color w:val="292929"/>
          <w:sz w:val="22"/>
          <w:szCs w:val="22"/>
          <w:lang w:val="en-GB"/>
        </w:rPr>
      </w:pPr>
      <w:r w:rsidRPr="00827332">
        <w:rPr>
          <w:rFonts w:ascii="Arial" w:hAnsi="Arial" w:cs="Arial"/>
          <w:color w:val="292929"/>
          <w:sz w:val="22"/>
          <w:szCs w:val="22"/>
          <w:lang w:val="en-GB"/>
        </w:rPr>
        <w:t>Development of evaluation criteria</w:t>
      </w:r>
    </w:p>
    <w:p w14:paraId="647D0BA9" w14:textId="76FABCA0" w:rsidR="009976D9" w:rsidRPr="00827332" w:rsidRDefault="00EC2CD4" w:rsidP="007F154A">
      <w:pPr>
        <w:pStyle w:val="ListParagraph"/>
        <w:numPr>
          <w:ilvl w:val="0"/>
          <w:numId w:val="24"/>
        </w:numPr>
        <w:spacing w:before="100" w:beforeAutospacing="1" w:after="100" w:afterAutospacing="1"/>
        <w:jc w:val="both"/>
        <w:rPr>
          <w:rFonts w:ascii="Arial" w:hAnsi="Arial" w:cs="Arial"/>
          <w:color w:val="292929"/>
          <w:sz w:val="22"/>
          <w:szCs w:val="22"/>
          <w:lang w:val="en-GB"/>
        </w:rPr>
      </w:pPr>
      <w:r w:rsidRPr="00827332">
        <w:rPr>
          <w:rFonts w:ascii="Arial" w:hAnsi="Arial" w:cs="Arial"/>
          <w:color w:val="292929"/>
          <w:sz w:val="22"/>
          <w:szCs w:val="22"/>
          <w:lang w:val="en-GB"/>
        </w:rPr>
        <w:t>Organization and administration of e</w:t>
      </w:r>
      <w:r w:rsidR="009976D9" w:rsidRPr="00827332">
        <w:rPr>
          <w:rFonts w:ascii="Arial" w:hAnsi="Arial" w:cs="Arial"/>
          <w:color w:val="292929"/>
          <w:sz w:val="22"/>
          <w:szCs w:val="22"/>
          <w:lang w:val="en-GB"/>
        </w:rPr>
        <w:t>valuation events</w:t>
      </w:r>
      <w:r w:rsidR="00565D9D" w:rsidRPr="00827332">
        <w:rPr>
          <w:rFonts w:ascii="Arial" w:hAnsi="Arial" w:cs="Arial"/>
          <w:color w:val="292929"/>
          <w:sz w:val="22"/>
          <w:szCs w:val="22"/>
          <w:lang w:val="en-GB"/>
        </w:rPr>
        <w:t xml:space="preserve"> (Showcase events)</w:t>
      </w:r>
    </w:p>
    <w:p w14:paraId="2C353706" w14:textId="3FC0FCAD" w:rsidR="009976D9" w:rsidRPr="00827332" w:rsidRDefault="00565D9D" w:rsidP="007F154A">
      <w:pPr>
        <w:pStyle w:val="ListParagraph"/>
        <w:numPr>
          <w:ilvl w:val="0"/>
          <w:numId w:val="24"/>
        </w:numPr>
        <w:spacing w:before="100" w:beforeAutospacing="1" w:after="100" w:afterAutospacing="1"/>
        <w:jc w:val="both"/>
        <w:rPr>
          <w:rFonts w:ascii="Arial" w:hAnsi="Arial" w:cs="Arial"/>
          <w:color w:val="292929"/>
          <w:sz w:val="22"/>
          <w:szCs w:val="22"/>
          <w:lang w:val="en-GB"/>
        </w:rPr>
      </w:pPr>
      <w:r w:rsidRPr="00827332">
        <w:rPr>
          <w:rFonts w:ascii="Arial" w:hAnsi="Arial" w:cs="Arial"/>
          <w:color w:val="292929"/>
          <w:sz w:val="22"/>
          <w:szCs w:val="22"/>
          <w:lang w:val="en-GB"/>
        </w:rPr>
        <w:t xml:space="preserve">Development and dissemination of </w:t>
      </w:r>
      <w:r w:rsidR="009976D9" w:rsidRPr="00827332">
        <w:rPr>
          <w:rFonts w:ascii="Arial" w:hAnsi="Arial" w:cs="Arial"/>
          <w:color w:val="292929"/>
          <w:sz w:val="22"/>
          <w:szCs w:val="22"/>
          <w:lang w:val="en-GB"/>
        </w:rPr>
        <w:t>supportive materials</w:t>
      </w:r>
    </w:p>
    <w:p w14:paraId="108CB8D9" w14:textId="6CA5179D" w:rsidR="009976D9" w:rsidRPr="00827332" w:rsidRDefault="000E191A" w:rsidP="007F154A">
      <w:pPr>
        <w:pStyle w:val="ListParagraph"/>
        <w:numPr>
          <w:ilvl w:val="0"/>
          <w:numId w:val="24"/>
        </w:numPr>
        <w:spacing w:before="100" w:beforeAutospacing="1" w:after="100" w:afterAutospacing="1"/>
        <w:rPr>
          <w:rFonts w:ascii="Arial" w:hAnsi="Arial" w:cs="Arial"/>
          <w:color w:val="292929"/>
          <w:sz w:val="22"/>
          <w:szCs w:val="22"/>
          <w:lang w:val="en-GB"/>
        </w:rPr>
      </w:pPr>
      <w:r w:rsidRPr="00827332">
        <w:rPr>
          <w:rFonts w:ascii="Arial" w:hAnsi="Arial" w:cs="Arial"/>
          <w:color w:val="292929"/>
          <w:sz w:val="22"/>
          <w:szCs w:val="22"/>
          <w:lang w:val="en-GB"/>
        </w:rPr>
        <w:t>Production</w:t>
      </w:r>
      <w:r w:rsidR="009976D9" w:rsidRPr="00827332">
        <w:rPr>
          <w:rFonts w:ascii="Arial" w:hAnsi="Arial" w:cs="Arial"/>
          <w:color w:val="292929"/>
          <w:sz w:val="22"/>
          <w:szCs w:val="22"/>
          <w:lang w:val="en-GB"/>
        </w:rPr>
        <w:t xml:space="preserve"> </w:t>
      </w:r>
      <w:r w:rsidR="00EC2CD4" w:rsidRPr="00827332">
        <w:rPr>
          <w:rFonts w:ascii="Arial" w:hAnsi="Arial" w:cs="Arial"/>
          <w:color w:val="292929"/>
          <w:sz w:val="22"/>
          <w:szCs w:val="22"/>
          <w:lang w:val="en-GB"/>
        </w:rPr>
        <w:t xml:space="preserve">of </w:t>
      </w:r>
      <w:r w:rsidR="00565D9D" w:rsidRPr="00827332">
        <w:rPr>
          <w:rFonts w:ascii="Arial" w:hAnsi="Arial" w:cs="Arial"/>
          <w:color w:val="292929"/>
          <w:sz w:val="22"/>
          <w:szCs w:val="22"/>
          <w:lang w:val="en-GB"/>
        </w:rPr>
        <w:t xml:space="preserve">summary </w:t>
      </w:r>
      <w:r w:rsidR="009976D9" w:rsidRPr="00827332">
        <w:rPr>
          <w:rFonts w:ascii="Arial" w:hAnsi="Arial" w:cs="Arial"/>
          <w:color w:val="292929"/>
          <w:sz w:val="22"/>
          <w:szCs w:val="22"/>
          <w:lang w:val="en-GB"/>
        </w:rPr>
        <w:t>report</w:t>
      </w:r>
      <w:r w:rsidR="00EC2CD4" w:rsidRPr="00827332">
        <w:rPr>
          <w:rFonts w:ascii="Arial" w:hAnsi="Arial" w:cs="Arial"/>
          <w:color w:val="292929"/>
          <w:sz w:val="22"/>
          <w:szCs w:val="22"/>
          <w:lang w:val="en-GB"/>
        </w:rPr>
        <w:t>s</w:t>
      </w:r>
      <w:r w:rsidR="009976D9" w:rsidRPr="00827332">
        <w:rPr>
          <w:rFonts w:ascii="Arial" w:hAnsi="Arial" w:cs="Arial"/>
          <w:color w:val="292929"/>
          <w:sz w:val="22"/>
          <w:szCs w:val="22"/>
          <w:lang w:val="en-GB"/>
        </w:rPr>
        <w:t xml:space="preserve"> </w:t>
      </w:r>
    </w:p>
    <w:p w14:paraId="19C1FAFE" w14:textId="66B12E8A" w:rsidR="00565D9D" w:rsidRPr="00827332" w:rsidRDefault="00565D9D" w:rsidP="007F154A">
      <w:pPr>
        <w:pStyle w:val="ListParagraph"/>
        <w:numPr>
          <w:ilvl w:val="0"/>
          <w:numId w:val="24"/>
        </w:numPr>
        <w:spacing w:before="100" w:beforeAutospacing="1" w:after="100" w:afterAutospacing="1"/>
        <w:rPr>
          <w:rFonts w:ascii="Arial" w:hAnsi="Arial" w:cs="Arial"/>
          <w:color w:val="292929"/>
          <w:sz w:val="22"/>
          <w:szCs w:val="22"/>
          <w:lang w:val="en-GB"/>
        </w:rPr>
      </w:pPr>
      <w:r w:rsidRPr="00827332">
        <w:rPr>
          <w:rFonts w:ascii="Arial" w:hAnsi="Arial" w:cs="Arial"/>
          <w:color w:val="292929"/>
          <w:sz w:val="22"/>
          <w:szCs w:val="22"/>
          <w:lang w:val="en-GB"/>
        </w:rPr>
        <w:t>Providing assistance during and post - evaluation exercises</w:t>
      </w:r>
    </w:p>
    <w:p w14:paraId="019C243E" w14:textId="17F5803A" w:rsidR="009976D9" w:rsidRPr="00827332" w:rsidRDefault="007F154A" w:rsidP="001203D0">
      <w:pPr>
        <w:pStyle w:val="Heading2"/>
        <w:rPr>
          <w:highlight w:val="yellow"/>
        </w:rPr>
      </w:pPr>
      <w:bookmarkStart w:id="21" w:name="_Toc14181719"/>
      <w:r w:rsidRPr="00827332">
        <w:rPr>
          <w:lang w:eastAsia="fr-FR"/>
        </w:rPr>
        <w:t>Planning</w:t>
      </w:r>
      <w:r w:rsidR="009976D9" w:rsidRPr="00827332">
        <w:rPr>
          <w:lang w:eastAsia="fr-FR"/>
        </w:rPr>
        <w:t xml:space="preserve"> and </w:t>
      </w:r>
      <w:r w:rsidRPr="00827332">
        <w:rPr>
          <w:lang w:eastAsia="fr-FR"/>
        </w:rPr>
        <w:t>C</w:t>
      </w:r>
      <w:r w:rsidR="009976D9" w:rsidRPr="00827332">
        <w:rPr>
          <w:lang w:eastAsia="fr-FR"/>
        </w:rPr>
        <w:t xml:space="preserve">onducting </w:t>
      </w:r>
      <w:r w:rsidRPr="00827332">
        <w:rPr>
          <w:lang w:eastAsia="fr-FR"/>
        </w:rPr>
        <w:t>of E</w:t>
      </w:r>
      <w:r w:rsidR="009976D9" w:rsidRPr="00827332">
        <w:rPr>
          <w:lang w:eastAsia="fr-FR"/>
        </w:rPr>
        <w:t>valuations</w:t>
      </w:r>
      <w:bookmarkEnd w:id="21"/>
    </w:p>
    <w:p w14:paraId="1C82B4D2" w14:textId="5D6FF50C" w:rsidR="009976D9" w:rsidRPr="00827332" w:rsidRDefault="009976D9" w:rsidP="009976D9">
      <w:pPr>
        <w:spacing w:after="150"/>
        <w:rPr>
          <w:rFonts w:cs="Arial"/>
          <w:szCs w:val="22"/>
        </w:rPr>
      </w:pPr>
      <w:r w:rsidRPr="00827332">
        <w:rPr>
          <w:rFonts w:cs="Arial"/>
          <w:szCs w:val="22"/>
        </w:rPr>
        <w:t>AG members will be involved in sub-case evaluation on a periodic basis. Referring to the technology description and the Stage-Gate</w:t>
      </w:r>
      <w:r w:rsidR="007F154A" w:rsidRPr="00827332">
        <w:rPr>
          <w:rFonts w:cs="Arial"/>
          <w:szCs w:val="22"/>
        </w:rPr>
        <w:t>s</w:t>
      </w:r>
      <w:r w:rsidRPr="00827332">
        <w:rPr>
          <w:rFonts w:cs="Arial"/>
          <w:szCs w:val="22"/>
        </w:rPr>
        <w:t xml:space="preserve"> organization plan sub-case demonstrations (Showcase events) will be organised and delivered every 6 months over a 36 months period. Approximately </w:t>
      </w:r>
      <w:r w:rsidR="00675DE4" w:rsidRPr="00827332">
        <w:rPr>
          <w:rFonts w:cs="Arial"/>
          <w:szCs w:val="22"/>
        </w:rPr>
        <w:t>45</w:t>
      </w:r>
      <w:r w:rsidRPr="00827332">
        <w:rPr>
          <w:rFonts w:cs="Arial"/>
          <w:szCs w:val="22"/>
        </w:rPr>
        <w:t xml:space="preserve"> minutes will be allocated to each sub-case demonstration session. AG members will be informed </w:t>
      </w:r>
      <w:r w:rsidR="007F154A" w:rsidRPr="00827332">
        <w:rPr>
          <w:rFonts w:cs="Arial"/>
          <w:szCs w:val="22"/>
        </w:rPr>
        <w:t xml:space="preserve">about </w:t>
      </w:r>
      <w:r w:rsidRPr="00827332">
        <w:rPr>
          <w:rFonts w:cs="Arial"/>
          <w:szCs w:val="22"/>
        </w:rPr>
        <w:t>scheduled meetings at least two weeks in advance.</w:t>
      </w:r>
    </w:p>
    <w:p w14:paraId="5D5FA68B" w14:textId="37B2215D" w:rsidR="009976D9" w:rsidRPr="00827332" w:rsidRDefault="009976D9" w:rsidP="009976D9">
      <w:pPr>
        <w:rPr>
          <w:rFonts w:cs="Arial"/>
          <w:szCs w:val="22"/>
        </w:rPr>
      </w:pPr>
      <w:r w:rsidRPr="00827332">
        <w:rPr>
          <w:rFonts w:cs="Arial"/>
          <w:szCs w:val="22"/>
        </w:rPr>
        <w:t>T</w:t>
      </w:r>
      <w:r w:rsidR="000E191A" w:rsidRPr="00827332">
        <w:rPr>
          <w:rFonts w:cs="Arial"/>
          <w:szCs w:val="22"/>
        </w:rPr>
        <w:t xml:space="preserve">he workflow is presented in </w:t>
      </w:r>
      <w:r w:rsidRPr="00827332">
        <w:rPr>
          <w:rFonts w:cs="Arial"/>
          <w:szCs w:val="22"/>
        </w:rPr>
        <w:t>table (below)</w:t>
      </w:r>
      <w:r w:rsidR="007F154A" w:rsidRPr="00827332">
        <w:rPr>
          <w:rFonts w:cs="Arial"/>
          <w:szCs w:val="22"/>
        </w:rPr>
        <w:t>:</w:t>
      </w:r>
    </w:p>
    <w:p w14:paraId="3DD9E087" w14:textId="381DF82A" w:rsidR="009976D9" w:rsidRPr="00827332" w:rsidRDefault="009976D9" w:rsidP="009976D9">
      <w:pPr>
        <w:spacing w:after="150"/>
        <w:jc w:val="center"/>
        <w:rPr>
          <w:rFonts w:cs="Arial"/>
        </w:rPr>
      </w:pPr>
      <w:r w:rsidRPr="00827332">
        <w:rPr>
          <w:rFonts w:cs="Arial"/>
          <w:noProof/>
          <w:color w:val="F37B70"/>
          <w:szCs w:val="20"/>
          <w:lang w:val="en-US"/>
        </w:rPr>
        <w:drawing>
          <wp:inline distT="0" distB="0" distL="0" distR="0" wp14:anchorId="6C58C4CA" wp14:editId="0C6B6DE9">
            <wp:extent cx="5987743" cy="268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3386" cy="2688582"/>
                    </a:xfrm>
                    <a:prstGeom prst="rect">
                      <a:avLst/>
                    </a:prstGeom>
                    <a:noFill/>
                  </pic:spPr>
                </pic:pic>
              </a:graphicData>
            </a:graphic>
          </wp:inline>
        </w:drawing>
      </w:r>
    </w:p>
    <w:p w14:paraId="70C62CE9" w14:textId="0005FEB1" w:rsidR="00CA7096" w:rsidRPr="00827332" w:rsidRDefault="00CA7096" w:rsidP="00CA7096">
      <w:pPr>
        <w:pStyle w:val="Caption"/>
        <w:rPr>
          <w:rFonts w:cs="Arial"/>
        </w:rPr>
      </w:pPr>
      <w:bookmarkStart w:id="22" w:name="_Toc14099113"/>
      <w:proofErr w:type="gramStart"/>
      <w:r w:rsidRPr="00827332">
        <w:rPr>
          <w:rFonts w:cs="Arial"/>
        </w:rPr>
        <w:lastRenderedPageBreak/>
        <w:t xml:space="preserve">Figure </w:t>
      </w:r>
      <w:r w:rsidR="00652E55" w:rsidRPr="00827332">
        <w:rPr>
          <w:rFonts w:cs="Arial"/>
        </w:rPr>
        <w:fldChar w:fldCharType="begin"/>
      </w:r>
      <w:r w:rsidR="00652E55" w:rsidRPr="00827332">
        <w:rPr>
          <w:rFonts w:cs="Arial"/>
        </w:rPr>
        <w:instrText xml:space="preserve"> SEQ Figure \* ARABIC </w:instrText>
      </w:r>
      <w:r w:rsidR="00652E55" w:rsidRPr="00827332">
        <w:rPr>
          <w:rFonts w:cs="Arial"/>
        </w:rPr>
        <w:fldChar w:fldCharType="separate"/>
      </w:r>
      <w:r w:rsidRPr="00827332">
        <w:rPr>
          <w:rFonts w:cs="Arial"/>
          <w:noProof/>
        </w:rPr>
        <w:t>2</w:t>
      </w:r>
      <w:r w:rsidR="00652E55" w:rsidRPr="00827332">
        <w:rPr>
          <w:rFonts w:cs="Arial"/>
          <w:noProof/>
        </w:rPr>
        <w:fldChar w:fldCharType="end"/>
      </w:r>
      <w:r w:rsidRPr="00827332">
        <w:rPr>
          <w:rFonts w:cs="Arial"/>
        </w:rPr>
        <w:t>.</w:t>
      </w:r>
      <w:proofErr w:type="gramEnd"/>
      <w:r w:rsidRPr="00827332">
        <w:rPr>
          <w:rFonts w:cs="Arial"/>
        </w:rPr>
        <w:t xml:space="preserve"> Workflow</w:t>
      </w:r>
      <w:bookmarkEnd w:id="22"/>
    </w:p>
    <w:p w14:paraId="79EAB08C" w14:textId="2A7670BC" w:rsidR="00804647" w:rsidRPr="00827332" w:rsidRDefault="009976D9" w:rsidP="009976D9">
      <w:pPr>
        <w:rPr>
          <w:rFonts w:cs="Arial"/>
          <w:color w:val="000000"/>
          <w:szCs w:val="22"/>
          <w:lang w:eastAsia="fr-FR"/>
        </w:rPr>
      </w:pPr>
      <w:r w:rsidRPr="00827332">
        <w:rPr>
          <w:rFonts w:cs="Arial"/>
          <w:color w:val="000000"/>
          <w:szCs w:val="22"/>
          <w:lang w:eastAsia="fr-FR"/>
        </w:rPr>
        <w:t>Considering the number of sub-cases and variety of demonstration scenarios the Showcase events c</w:t>
      </w:r>
      <w:r w:rsidR="00C71AC4" w:rsidRPr="00827332">
        <w:rPr>
          <w:rFonts w:cs="Arial"/>
          <w:color w:val="000000"/>
          <w:szCs w:val="22"/>
          <w:lang w:eastAsia="fr-FR"/>
        </w:rPr>
        <w:t>an be organised in either on-line or on-site</w:t>
      </w:r>
      <w:r w:rsidRPr="00827332">
        <w:rPr>
          <w:rFonts w:cs="Arial"/>
          <w:color w:val="000000"/>
          <w:szCs w:val="22"/>
          <w:lang w:eastAsia="fr-FR"/>
        </w:rPr>
        <w:t xml:space="preserve"> </w:t>
      </w:r>
      <w:r w:rsidR="00C71AC4" w:rsidRPr="00827332">
        <w:rPr>
          <w:rFonts w:cs="Arial"/>
          <w:color w:val="000000"/>
          <w:szCs w:val="22"/>
          <w:lang w:eastAsia="fr-FR"/>
        </w:rPr>
        <w:t xml:space="preserve">form </w:t>
      </w:r>
      <w:r w:rsidRPr="00827332">
        <w:rPr>
          <w:rFonts w:cs="Arial"/>
          <w:color w:val="000000"/>
          <w:szCs w:val="22"/>
          <w:lang w:eastAsia="fr-FR"/>
        </w:rPr>
        <w:t xml:space="preserve">according to </w:t>
      </w:r>
      <w:r w:rsidR="00C71AC4" w:rsidRPr="00827332">
        <w:rPr>
          <w:rFonts w:cs="Arial"/>
          <w:color w:val="000000"/>
          <w:szCs w:val="22"/>
          <w:lang w:eastAsia="fr-FR"/>
        </w:rPr>
        <w:t xml:space="preserve">an </w:t>
      </w:r>
      <w:r w:rsidR="00F37CCE" w:rsidRPr="00827332">
        <w:rPr>
          <w:rFonts w:cs="Arial"/>
          <w:color w:val="000000"/>
          <w:szCs w:val="22"/>
          <w:lang w:eastAsia="fr-FR"/>
        </w:rPr>
        <w:t>upfront-agreed scenario and implementation plan</w:t>
      </w:r>
      <w:r w:rsidRPr="00827332">
        <w:rPr>
          <w:rFonts w:cs="Arial"/>
          <w:color w:val="000000"/>
          <w:szCs w:val="22"/>
          <w:lang w:eastAsia="fr-FR"/>
        </w:rPr>
        <w:t xml:space="preserve">. </w:t>
      </w:r>
    </w:p>
    <w:p w14:paraId="786F8157" w14:textId="791D2C1D" w:rsidR="009976D9" w:rsidRPr="00827332" w:rsidRDefault="009B094D" w:rsidP="009976D9">
      <w:pPr>
        <w:rPr>
          <w:rFonts w:cs="Arial"/>
          <w:color w:val="000000"/>
          <w:szCs w:val="22"/>
          <w:lang w:eastAsia="fr-FR"/>
        </w:rPr>
      </w:pPr>
      <w:r w:rsidRPr="00827332">
        <w:rPr>
          <w:rFonts w:cs="Arial"/>
          <w:szCs w:val="22"/>
        </w:rPr>
        <w:t>To be sure</w:t>
      </w:r>
      <w:r w:rsidR="009976D9" w:rsidRPr="00827332">
        <w:rPr>
          <w:rFonts w:cs="Arial"/>
          <w:szCs w:val="22"/>
        </w:rPr>
        <w:t xml:space="preserve"> sub-case</w:t>
      </w:r>
      <w:r w:rsidRPr="00827332">
        <w:rPr>
          <w:rFonts w:cs="Arial"/>
          <w:szCs w:val="22"/>
        </w:rPr>
        <w:t xml:space="preserve"> providers</w:t>
      </w:r>
      <w:r w:rsidR="00F37CCE" w:rsidRPr="00827332">
        <w:rPr>
          <w:rFonts w:cs="Arial"/>
          <w:szCs w:val="22"/>
        </w:rPr>
        <w:t xml:space="preserve"> </w:t>
      </w:r>
      <w:r w:rsidR="009976D9" w:rsidRPr="00827332">
        <w:rPr>
          <w:rFonts w:cs="Arial"/>
          <w:szCs w:val="22"/>
        </w:rPr>
        <w:t xml:space="preserve">must ensure that </w:t>
      </w:r>
      <w:r w:rsidR="00F37CCE" w:rsidRPr="00827332">
        <w:rPr>
          <w:rFonts w:cs="Arial"/>
          <w:szCs w:val="22"/>
        </w:rPr>
        <w:t xml:space="preserve">life </w:t>
      </w:r>
      <w:r w:rsidR="009976D9" w:rsidRPr="00827332">
        <w:rPr>
          <w:rFonts w:cs="Arial"/>
          <w:szCs w:val="22"/>
        </w:rPr>
        <w:t xml:space="preserve">demonstrations on particular technology solutions will include broad and sweeping approaches </w:t>
      </w:r>
      <w:r w:rsidRPr="00827332">
        <w:rPr>
          <w:rFonts w:cs="Arial"/>
          <w:szCs w:val="22"/>
        </w:rPr>
        <w:t xml:space="preserve">that complement </w:t>
      </w:r>
      <w:r w:rsidR="009976D9" w:rsidRPr="00827332">
        <w:rPr>
          <w:rFonts w:cs="Arial"/>
          <w:szCs w:val="22"/>
        </w:rPr>
        <w:t>the competence areas of Arbitrage Group members, for example</w:t>
      </w:r>
      <w:r w:rsidRPr="00827332">
        <w:rPr>
          <w:rFonts w:cs="Arial"/>
          <w:szCs w:val="22"/>
        </w:rPr>
        <w:t>, how the solution</w:t>
      </w:r>
      <w:r w:rsidR="009976D9" w:rsidRPr="00827332">
        <w:rPr>
          <w:rFonts w:cs="Arial"/>
          <w:szCs w:val="22"/>
        </w:rPr>
        <w:t>:</w:t>
      </w:r>
    </w:p>
    <w:p w14:paraId="68C1CD2E" w14:textId="394A5B9C" w:rsidR="009976D9" w:rsidRPr="00827332" w:rsidRDefault="009B094D" w:rsidP="000363B4">
      <w:pPr>
        <w:pStyle w:val="ListParagraph"/>
        <w:numPr>
          <w:ilvl w:val="0"/>
          <w:numId w:val="26"/>
        </w:numPr>
        <w:rPr>
          <w:rFonts w:ascii="Arial" w:hAnsi="Arial" w:cs="Arial"/>
          <w:sz w:val="22"/>
          <w:szCs w:val="22"/>
          <w:lang w:val="en-GB"/>
        </w:rPr>
      </w:pPr>
      <w:r w:rsidRPr="00827332">
        <w:rPr>
          <w:rFonts w:ascii="Arial" w:hAnsi="Arial" w:cs="Arial"/>
          <w:sz w:val="22"/>
          <w:szCs w:val="22"/>
          <w:lang w:val="en-GB"/>
        </w:rPr>
        <w:t>Solution evolves over</w:t>
      </w:r>
      <w:r w:rsidR="009976D9" w:rsidRPr="00827332">
        <w:rPr>
          <w:rFonts w:ascii="Arial" w:hAnsi="Arial" w:cs="Arial"/>
          <w:sz w:val="22"/>
          <w:szCs w:val="22"/>
          <w:lang w:val="en-GB"/>
        </w:rPr>
        <w:t xml:space="preserve"> the time (Entry Gate –</w:t>
      </w:r>
      <w:r w:rsidR="000363B4" w:rsidRPr="00827332">
        <w:rPr>
          <w:rFonts w:ascii="Arial" w:hAnsi="Arial" w:cs="Arial"/>
          <w:sz w:val="22"/>
          <w:szCs w:val="22"/>
          <w:lang w:val="en-GB"/>
        </w:rPr>
        <w:t xml:space="preserve"> </w:t>
      </w:r>
      <w:r w:rsidR="009976D9" w:rsidRPr="00827332">
        <w:rPr>
          <w:rFonts w:ascii="Arial" w:hAnsi="Arial" w:cs="Arial"/>
          <w:sz w:val="22"/>
          <w:szCs w:val="22"/>
          <w:lang w:val="en-GB"/>
        </w:rPr>
        <w:t>Exit Gate)?</w:t>
      </w:r>
    </w:p>
    <w:p w14:paraId="6DE9512C" w14:textId="3C562FC0" w:rsidR="009976D9" w:rsidRPr="00827332" w:rsidRDefault="009B094D" w:rsidP="000363B4">
      <w:pPr>
        <w:pStyle w:val="ListParagraph"/>
        <w:numPr>
          <w:ilvl w:val="0"/>
          <w:numId w:val="26"/>
        </w:numPr>
        <w:rPr>
          <w:rFonts w:ascii="Arial" w:hAnsi="Arial" w:cs="Arial"/>
          <w:sz w:val="22"/>
          <w:szCs w:val="22"/>
          <w:lang w:val="en-GB"/>
        </w:rPr>
      </w:pPr>
      <w:r w:rsidRPr="00827332">
        <w:rPr>
          <w:rFonts w:ascii="Arial" w:hAnsi="Arial" w:cs="Arial"/>
          <w:sz w:val="22"/>
          <w:szCs w:val="22"/>
          <w:lang w:val="en-GB"/>
        </w:rPr>
        <w:t>Fit</w:t>
      </w:r>
      <w:r w:rsidR="009976D9" w:rsidRPr="00827332">
        <w:rPr>
          <w:rFonts w:ascii="Arial" w:hAnsi="Arial" w:cs="Arial"/>
          <w:sz w:val="22"/>
          <w:szCs w:val="22"/>
          <w:lang w:val="en-GB"/>
        </w:rPr>
        <w:t xml:space="preserve"> </w:t>
      </w:r>
      <w:r w:rsidR="00827332" w:rsidRPr="00827332">
        <w:rPr>
          <w:rFonts w:ascii="Arial" w:hAnsi="Arial" w:cs="Arial"/>
          <w:sz w:val="22"/>
          <w:szCs w:val="22"/>
          <w:lang w:val="en-GB"/>
        </w:rPr>
        <w:t>to the</w:t>
      </w:r>
      <w:r w:rsidRPr="00827332">
        <w:rPr>
          <w:rFonts w:ascii="Arial" w:hAnsi="Arial" w:cs="Arial"/>
          <w:sz w:val="22"/>
          <w:szCs w:val="22"/>
          <w:lang w:val="en-GB"/>
        </w:rPr>
        <w:t xml:space="preserve"> </w:t>
      </w:r>
      <w:r w:rsidR="009976D9" w:rsidRPr="00827332">
        <w:rPr>
          <w:rFonts w:ascii="Arial" w:hAnsi="Arial" w:cs="Arial"/>
          <w:sz w:val="22"/>
          <w:szCs w:val="22"/>
          <w:lang w:val="en-GB"/>
        </w:rPr>
        <w:t>“Umbrella” demo case?</w:t>
      </w:r>
    </w:p>
    <w:p w14:paraId="4A81F576" w14:textId="343FAB4D" w:rsidR="009B094D" w:rsidRPr="00827332" w:rsidRDefault="009B094D" w:rsidP="009B094D">
      <w:pPr>
        <w:pStyle w:val="ListParagraph"/>
        <w:numPr>
          <w:ilvl w:val="0"/>
          <w:numId w:val="26"/>
        </w:numPr>
        <w:rPr>
          <w:rFonts w:ascii="Arial" w:hAnsi="Arial" w:cs="Arial"/>
          <w:sz w:val="22"/>
          <w:szCs w:val="22"/>
          <w:lang w:val="en-GB"/>
        </w:rPr>
      </w:pPr>
      <w:r w:rsidRPr="00827332">
        <w:rPr>
          <w:rFonts w:ascii="Arial" w:hAnsi="Arial" w:cs="Arial"/>
          <w:sz w:val="22"/>
          <w:szCs w:val="22"/>
          <w:lang w:val="en-GB"/>
        </w:rPr>
        <w:t xml:space="preserve">Is able to exploit the needs </w:t>
      </w:r>
      <w:proofErr w:type="gramStart"/>
      <w:r w:rsidRPr="00827332">
        <w:rPr>
          <w:rFonts w:ascii="Arial" w:hAnsi="Arial" w:cs="Arial"/>
          <w:sz w:val="22"/>
          <w:szCs w:val="22"/>
          <w:lang w:val="en-GB"/>
        </w:rPr>
        <w:t>of  a</w:t>
      </w:r>
      <w:proofErr w:type="gramEnd"/>
      <w:r w:rsidRPr="00827332">
        <w:rPr>
          <w:rFonts w:ascii="Arial" w:hAnsi="Arial" w:cs="Arial"/>
          <w:sz w:val="22"/>
          <w:szCs w:val="22"/>
          <w:lang w:val="en-GB"/>
        </w:rPr>
        <w:t xml:space="preserve"> practical end-user environment</w:t>
      </w:r>
    </w:p>
    <w:p w14:paraId="33AA665A" w14:textId="06646519" w:rsidR="00F37CCE" w:rsidRPr="00827332" w:rsidRDefault="009B094D" w:rsidP="000363B4">
      <w:pPr>
        <w:pStyle w:val="ListParagraph"/>
        <w:numPr>
          <w:ilvl w:val="0"/>
          <w:numId w:val="26"/>
        </w:numPr>
        <w:rPr>
          <w:rFonts w:ascii="Arial" w:hAnsi="Arial" w:cs="Arial"/>
          <w:sz w:val="22"/>
          <w:szCs w:val="22"/>
          <w:lang w:val="en-GB"/>
        </w:rPr>
      </w:pPr>
      <w:r w:rsidRPr="00827332">
        <w:rPr>
          <w:rFonts w:ascii="Arial" w:hAnsi="Arial" w:cs="Arial"/>
          <w:sz w:val="22"/>
          <w:szCs w:val="22"/>
          <w:lang w:val="en-GB"/>
        </w:rPr>
        <w:t>Can support predictions of estimated time to market?</w:t>
      </w:r>
    </w:p>
    <w:p w14:paraId="071D3419" w14:textId="65746BBA" w:rsidR="009B094D" w:rsidRPr="00827332" w:rsidRDefault="009B094D" w:rsidP="000363B4">
      <w:pPr>
        <w:pStyle w:val="ListParagraph"/>
        <w:numPr>
          <w:ilvl w:val="0"/>
          <w:numId w:val="26"/>
        </w:numPr>
        <w:rPr>
          <w:rFonts w:ascii="Arial" w:hAnsi="Arial" w:cs="Arial"/>
          <w:sz w:val="22"/>
          <w:szCs w:val="22"/>
          <w:lang w:val="en-GB"/>
        </w:rPr>
      </w:pPr>
      <w:r w:rsidRPr="00827332">
        <w:rPr>
          <w:rFonts w:ascii="Arial" w:hAnsi="Arial" w:cs="Arial"/>
          <w:sz w:val="22"/>
          <w:szCs w:val="22"/>
          <w:lang w:val="en-GB"/>
        </w:rPr>
        <w:t>Etc.</w:t>
      </w:r>
    </w:p>
    <w:p w14:paraId="7C141C01" w14:textId="2E640611" w:rsidR="009976D9" w:rsidRPr="00827332" w:rsidRDefault="009976D9" w:rsidP="009976D9">
      <w:pPr>
        <w:spacing w:after="150"/>
        <w:rPr>
          <w:rFonts w:cs="Arial"/>
          <w:szCs w:val="22"/>
        </w:rPr>
      </w:pPr>
      <w:r w:rsidRPr="00827332">
        <w:rPr>
          <w:rFonts w:cs="Arial"/>
          <w:szCs w:val="22"/>
        </w:rPr>
        <w:t xml:space="preserve">Live discussions </w:t>
      </w:r>
      <w:r w:rsidR="006E6DCF" w:rsidRPr="00827332">
        <w:rPr>
          <w:rFonts w:cs="Arial"/>
          <w:szCs w:val="22"/>
        </w:rPr>
        <w:t>and Q&amp;A sessions</w:t>
      </w:r>
      <w:r w:rsidR="009B094D" w:rsidRPr="00827332">
        <w:rPr>
          <w:rFonts w:cs="Arial"/>
          <w:szCs w:val="22"/>
        </w:rPr>
        <w:t xml:space="preserve"> will help AG members </w:t>
      </w:r>
      <w:r w:rsidRPr="00827332">
        <w:rPr>
          <w:rFonts w:cs="Arial"/>
          <w:szCs w:val="22"/>
        </w:rPr>
        <w:t>gain a deeper insight into the nature of the solution</w:t>
      </w:r>
      <w:r w:rsidR="000363B4" w:rsidRPr="00827332">
        <w:rPr>
          <w:rFonts w:cs="Arial"/>
          <w:szCs w:val="22"/>
        </w:rPr>
        <w:t xml:space="preserve">, </w:t>
      </w:r>
      <w:r w:rsidRPr="00827332">
        <w:rPr>
          <w:rFonts w:cs="Arial"/>
          <w:szCs w:val="22"/>
        </w:rPr>
        <w:t xml:space="preserve">witness how rapidly the new ideas </w:t>
      </w:r>
      <w:r w:rsidR="004C75BC" w:rsidRPr="00827332">
        <w:rPr>
          <w:rFonts w:cs="Arial"/>
          <w:szCs w:val="22"/>
        </w:rPr>
        <w:t xml:space="preserve">are </w:t>
      </w:r>
      <w:r w:rsidRPr="00827332">
        <w:rPr>
          <w:rFonts w:cs="Arial"/>
          <w:szCs w:val="22"/>
        </w:rPr>
        <w:t>transfo</w:t>
      </w:r>
      <w:r w:rsidR="004C75BC" w:rsidRPr="00827332">
        <w:rPr>
          <w:rFonts w:cs="Arial"/>
          <w:szCs w:val="22"/>
        </w:rPr>
        <w:t>rmed</w:t>
      </w:r>
      <w:r w:rsidRPr="00827332">
        <w:rPr>
          <w:rFonts w:cs="Arial"/>
          <w:szCs w:val="22"/>
        </w:rPr>
        <w:t xml:space="preserve"> in to</w:t>
      </w:r>
      <w:r w:rsidR="004C75BC" w:rsidRPr="00827332">
        <w:rPr>
          <w:rFonts w:cs="Arial"/>
          <w:szCs w:val="22"/>
        </w:rPr>
        <w:t xml:space="preserve"> real world solutions and determine</w:t>
      </w:r>
      <w:r w:rsidRPr="00827332">
        <w:rPr>
          <w:rFonts w:cs="Arial"/>
          <w:szCs w:val="22"/>
        </w:rPr>
        <w:t xml:space="preserve"> the “next-best-alternative</w:t>
      </w:r>
      <w:r w:rsidR="000363B4" w:rsidRPr="00827332">
        <w:rPr>
          <w:rFonts w:cs="Arial"/>
          <w:szCs w:val="22"/>
        </w:rPr>
        <w:t>”</w:t>
      </w:r>
      <w:r w:rsidRPr="00827332">
        <w:rPr>
          <w:rFonts w:cs="Arial"/>
          <w:szCs w:val="22"/>
        </w:rPr>
        <w:t xml:space="preserve"> that would have been used in lieu of each selected solution.</w:t>
      </w:r>
    </w:p>
    <w:p w14:paraId="0AB899CA" w14:textId="53523D30" w:rsidR="009976D9" w:rsidRPr="00827332" w:rsidRDefault="004C75BC" w:rsidP="001203D0">
      <w:pPr>
        <w:pStyle w:val="Heading2"/>
        <w:rPr>
          <w:highlight w:val="yellow"/>
        </w:rPr>
      </w:pPr>
      <w:bookmarkStart w:id="23" w:name="_Toc14181720"/>
      <w:r w:rsidRPr="00827332">
        <w:rPr>
          <w:lang w:eastAsia="fr-FR"/>
        </w:rPr>
        <w:t>Provision of Evaluation and F</w:t>
      </w:r>
      <w:r w:rsidR="009976D9" w:rsidRPr="00827332">
        <w:rPr>
          <w:lang w:eastAsia="fr-FR"/>
        </w:rPr>
        <w:t>eedback</w:t>
      </w:r>
      <w:bookmarkEnd w:id="23"/>
    </w:p>
    <w:p w14:paraId="3C811031" w14:textId="77777777" w:rsidR="00291E67" w:rsidRPr="00827332" w:rsidRDefault="00291E67" w:rsidP="00291E67">
      <w:pPr>
        <w:rPr>
          <w:rFonts w:cs="Arial"/>
          <w:szCs w:val="22"/>
        </w:rPr>
      </w:pPr>
      <w:r w:rsidRPr="00827332">
        <w:rPr>
          <w:rFonts w:cs="Arial"/>
          <w:szCs w:val="22"/>
        </w:rPr>
        <w:t>Each expert is expected to provide quantitative and qualitative evaluation of Showcases as presented by T-Shark partners, based on agreed upon criteria, but not limited to these.</w:t>
      </w:r>
    </w:p>
    <w:p w14:paraId="3E570875" w14:textId="77777777" w:rsidR="00291E67" w:rsidRPr="00827332" w:rsidRDefault="00291E67" w:rsidP="00291E67">
      <w:pPr>
        <w:spacing w:after="150"/>
        <w:rPr>
          <w:rFonts w:cs="Arial"/>
          <w:szCs w:val="22"/>
        </w:rPr>
      </w:pPr>
      <w:r w:rsidRPr="00827332">
        <w:rPr>
          <w:rFonts w:cs="Arial"/>
          <w:szCs w:val="22"/>
        </w:rPr>
        <w:t>All essential content characteristics, findings, comments and recommendations provided by AG members during Showcase exercises will be included in the “Summary Report”.</w:t>
      </w:r>
    </w:p>
    <w:p w14:paraId="2BEC567C" w14:textId="77777777" w:rsidR="00291E67" w:rsidRPr="00827332" w:rsidRDefault="00291E67" w:rsidP="00291E67">
      <w:pPr>
        <w:spacing w:after="150"/>
        <w:rPr>
          <w:rFonts w:cs="Arial"/>
          <w:szCs w:val="22"/>
        </w:rPr>
      </w:pPr>
      <w:r w:rsidRPr="00827332">
        <w:rPr>
          <w:rFonts w:cs="Arial"/>
          <w:szCs w:val="22"/>
        </w:rPr>
        <w:t xml:space="preserve">The T-Shark program team will provide support to AG members particularly with regard to the drafting </w:t>
      </w:r>
      <w:proofErr w:type="gramStart"/>
      <w:r w:rsidRPr="00827332">
        <w:rPr>
          <w:rFonts w:cs="Arial"/>
          <w:szCs w:val="22"/>
        </w:rPr>
        <w:t>documents,</w:t>
      </w:r>
      <w:proofErr w:type="gramEnd"/>
      <w:r w:rsidRPr="00827332">
        <w:rPr>
          <w:rFonts w:cs="Arial"/>
          <w:szCs w:val="22"/>
        </w:rPr>
        <w:t xml:space="preserve"> reports and memos related to all evaluation activities.</w:t>
      </w:r>
    </w:p>
    <w:p w14:paraId="24BE8EB1" w14:textId="77777777" w:rsidR="00291E67" w:rsidRPr="00827332" w:rsidRDefault="00291E67" w:rsidP="00291E67">
      <w:pPr>
        <w:spacing w:after="150"/>
        <w:rPr>
          <w:rFonts w:cs="Arial"/>
          <w:szCs w:val="22"/>
        </w:rPr>
      </w:pPr>
      <w:r w:rsidRPr="00827332">
        <w:rPr>
          <w:rFonts w:cs="Arial"/>
          <w:szCs w:val="22"/>
        </w:rPr>
        <w:t>AG members will be asked for their feedback on the ideas, concepts and documents related to sub-case evaluation results and the evaluation process.</w:t>
      </w:r>
    </w:p>
    <w:p w14:paraId="3D74E641" w14:textId="77777777" w:rsidR="00291E67" w:rsidRPr="00827332" w:rsidRDefault="00291E67" w:rsidP="00291E67">
      <w:pPr>
        <w:pStyle w:val="Heading2"/>
        <w:rPr>
          <w:lang w:eastAsia="fr-FR"/>
        </w:rPr>
      </w:pPr>
      <w:bookmarkStart w:id="24" w:name="_Toc14098448"/>
      <w:bookmarkStart w:id="25" w:name="_Toc14181721"/>
      <w:r w:rsidRPr="00827332">
        <w:rPr>
          <w:lang w:eastAsia="fr-FR"/>
        </w:rPr>
        <w:t xml:space="preserve">Requirements for Arbitrage Group </w:t>
      </w:r>
      <w:bookmarkEnd w:id="24"/>
      <w:r w:rsidRPr="00827332">
        <w:rPr>
          <w:lang w:eastAsia="fr-FR"/>
        </w:rPr>
        <w:t>Members</w:t>
      </w:r>
      <w:bookmarkEnd w:id="25"/>
    </w:p>
    <w:p w14:paraId="48B2302B" w14:textId="77777777" w:rsidR="00291E67" w:rsidRPr="00827332" w:rsidRDefault="00291E67" w:rsidP="00291E67">
      <w:pPr>
        <w:rPr>
          <w:rFonts w:cs="Arial"/>
          <w:szCs w:val="22"/>
        </w:rPr>
      </w:pPr>
      <w:r w:rsidRPr="00827332">
        <w:rPr>
          <w:rFonts w:cs="Arial"/>
          <w:szCs w:val="22"/>
        </w:rPr>
        <w:t xml:space="preserve">Given the functions and involvement of Arbitrage Group members, the main criteria for selecting members are competence and professional recognition. </w:t>
      </w:r>
    </w:p>
    <w:p w14:paraId="76EEB251" w14:textId="77777777" w:rsidR="00291E67" w:rsidRPr="00827332" w:rsidRDefault="00291E67" w:rsidP="00291E67">
      <w:pPr>
        <w:spacing w:afterAutospacing="1"/>
        <w:rPr>
          <w:rFonts w:cs="Arial"/>
          <w:color w:val="1E1E1E"/>
          <w:szCs w:val="22"/>
        </w:rPr>
      </w:pPr>
      <w:r w:rsidRPr="00827332">
        <w:rPr>
          <w:rFonts w:cs="Arial"/>
          <w:color w:val="1E1E1E"/>
          <w:szCs w:val="22"/>
        </w:rPr>
        <w:t>The general criteria for selecting Arbitrage Group experts are as follows:</w:t>
      </w:r>
    </w:p>
    <w:p w14:paraId="3E3BBF51" w14:textId="77777777" w:rsidR="00291E67" w:rsidRPr="00827332" w:rsidRDefault="00291E67" w:rsidP="00291E67">
      <w:pPr>
        <w:pStyle w:val="ListParagraph"/>
        <w:numPr>
          <w:ilvl w:val="0"/>
          <w:numId w:val="21"/>
        </w:numPr>
        <w:jc w:val="both"/>
        <w:rPr>
          <w:rFonts w:ascii="Arial" w:eastAsia="Times New Roman" w:hAnsi="Arial" w:cs="Arial"/>
          <w:color w:val="1E1E1E"/>
          <w:sz w:val="22"/>
          <w:szCs w:val="22"/>
          <w:lang w:val="en-GB"/>
        </w:rPr>
      </w:pPr>
      <w:r w:rsidRPr="00827332">
        <w:rPr>
          <w:rFonts w:ascii="Arial" w:eastAsia="Times New Roman" w:hAnsi="Arial" w:cs="Arial"/>
          <w:color w:val="1E1E1E"/>
          <w:sz w:val="22"/>
          <w:szCs w:val="22"/>
          <w:lang w:val="en-GB"/>
        </w:rPr>
        <w:t>Availability and willingness of candidates to commit to actively participate in the execution of the Stage-Gates process from start to finish;</w:t>
      </w:r>
    </w:p>
    <w:p w14:paraId="152763DD" w14:textId="77777777" w:rsidR="00291E67" w:rsidRPr="00827332" w:rsidRDefault="00291E67" w:rsidP="00291E67">
      <w:pPr>
        <w:pStyle w:val="ListParagraph"/>
        <w:numPr>
          <w:ilvl w:val="0"/>
          <w:numId w:val="21"/>
        </w:numPr>
        <w:spacing w:after="70"/>
        <w:jc w:val="both"/>
        <w:rPr>
          <w:rFonts w:ascii="Arial" w:eastAsia="Times New Roman" w:hAnsi="Arial" w:cs="Arial"/>
          <w:color w:val="1E1E1E"/>
          <w:sz w:val="22"/>
          <w:szCs w:val="22"/>
          <w:lang w:val="en-GB"/>
        </w:rPr>
      </w:pPr>
      <w:r w:rsidRPr="00827332">
        <w:rPr>
          <w:rFonts w:ascii="Arial" w:eastAsia="Times New Roman" w:hAnsi="Arial" w:cs="Arial"/>
          <w:color w:val="1E1E1E"/>
          <w:sz w:val="22"/>
          <w:szCs w:val="22"/>
          <w:lang w:val="en-GB"/>
        </w:rPr>
        <w:t>In-depth expertise in one or more areas of concern in the T-Shark program including, for example, technology and social sciences, results assessment, and policy analysis, to mention but a few;</w:t>
      </w:r>
    </w:p>
    <w:p w14:paraId="232EDC2B" w14:textId="77777777" w:rsidR="00291E67" w:rsidRPr="00827332" w:rsidRDefault="00291E67" w:rsidP="00291E67">
      <w:pPr>
        <w:numPr>
          <w:ilvl w:val="0"/>
          <w:numId w:val="21"/>
        </w:numPr>
        <w:spacing w:before="0" w:after="70"/>
        <w:rPr>
          <w:rFonts w:cs="Arial"/>
          <w:color w:val="1E1E1E"/>
          <w:szCs w:val="22"/>
        </w:rPr>
      </w:pPr>
      <w:r w:rsidRPr="00827332">
        <w:rPr>
          <w:rFonts w:cs="Arial"/>
          <w:color w:val="1E1E1E"/>
          <w:szCs w:val="22"/>
        </w:rPr>
        <w:t>An established reputation in providing high-level credibility to assessment processes;</w:t>
      </w:r>
    </w:p>
    <w:p w14:paraId="57C13104" w14:textId="77777777" w:rsidR="00291E67" w:rsidRPr="00827332" w:rsidRDefault="00291E67" w:rsidP="00291E67">
      <w:pPr>
        <w:pStyle w:val="ListParagraph"/>
        <w:numPr>
          <w:ilvl w:val="0"/>
          <w:numId w:val="21"/>
        </w:numPr>
        <w:jc w:val="both"/>
        <w:rPr>
          <w:rFonts w:ascii="Arial" w:eastAsia="Times New Roman" w:hAnsi="Arial" w:cs="Arial"/>
          <w:sz w:val="22"/>
          <w:szCs w:val="22"/>
          <w:lang w:val="en-GB"/>
        </w:rPr>
      </w:pPr>
      <w:r w:rsidRPr="00827332">
        <w:rPr>
          <w:rFonts w:ascii="Arial" w:eastAsia="Times New Roman" w:hAnsi="Arial" w:cs="Arial"/>
          <w:color w:val="1E1E1E"/>
          <w:sz w:val="22"/>
          <w:szCs w:val="22"/>
          <w:shd w:val="clear" w:color="auto" w:fill="FFFFFF"/>
          <w:lang w:val="en-GB"/>
        </w:rPr>
        <w:t>Ability to assess and synthesize technical material rapidly;</w:t>
      </w:r>
    </w:p>
    <w:p w14:paraId="298246AA" w14:textId="77777777" w:rsidR="00291E67" w:rsidRPr="00827332" w:rsidRDefault="00291E67" w:rsidP="00291E67">
      <w:pPr>
        <w:numPr>
          <w:ilvl w:val="0"/>
          <w:numId w:val="21"/>
        </w:numPr>
        <w:spacing w:before="0" w:after="70"/>
        <w:rPr>
          <w:rFonts w:cs="Arial"/>
          <w:color w:val="1E1E1E"/>
          <w:szCs w:val="22"/>
        </w:rPr>
      </w:pPr>
      <w:r w:rsidRPr="00827332">
        <w:rPr>
          <w:rFonts w:cs="Arial"/>
          <w:color w:val="1E1E1E"/>
          <w:szCs w:val="22"/>
        </w:rPr>
        <w:t>Strong command of the English language;</w:t>
      </w:r>
    </w:p>
    <w:p w14:paraId="05DDA3EE" w14:textId="77777777" w:rsidR="00291E67" w:rsidRPr="00827332" w:rsidRDefault="00291E67" w:rsidP="00291E67">
      <w:pPr>
        <w:pStyle w:val="ListParagraph"/>
        <w:numPr>
          <w:ilvl w:val="0"/>
          <w:numId w:val="21"/>
        </w:numPr>
        <w:spacing w:after="70"/>
        <w:jc w:val="both"/>
        <w:rPr>
          <w:rFonts w:ascii="Arial" w:eastAsia="Times New Roman" w:hAnsi="Arial" w:cs="Arial"/>
          <w:color w:val="1E1E1E"/>
          <w:sz w:val="22"/>
          <w:szCs w:val="22"/>
          <w:lang w:val="en-GB"/>
        </w:rPr>
      </w:pPr>
      <w:r w:rsidRPr="00827332">
        <w:rPr>
          <w:rFonts w:ascii="Arial" w:eastAsia="Times New Roman" w:hAnsi="Arial" w:cs="Arial"/>
          <w:color w:val="1E1E1E"/>
          <w:sz w:val="22"/>
          <w:szCs w:val="22"/>
          <w:lang w:val="en-GB"/>
        </w:rPr>
        <w:t>Experience in communicating, promoting and incorporating program results to end-users in a real-time operational environment.</w:t>
      </w:r>
    </w:p>
    <w:p w14:paraId="22E68F78" w14:textId="77777777" w:rsidR="00291E67" w:rsidRPr="00827332" w:rsidRDefault="00291E67" w:rsidP="00291E67">
      <w:pPr>
        <w:rPr>
          <w:rFonts w:cs="Arial"/>
          <w:szCs w:val="22"/>
        </w:rPr>
      </w:pPr>
      <w:r w:rsidRPr="00827332">
        <w:rPr>
          <w:rFonts w:cs="Arial"/>
          <w:szCs w:val="22"/>
        </w:rPr>
        <w:t>Considering the different expert perspectives in the assessment of results, the T-Shark program will certainly provide a comprehensive picture on the relevance, usability and integrity of different technology solutions in relation to the “Elections Interference” use-case. Thus, specific qualities and capabilities looked for in experts are as follows:</w:t>
      </w:r>
    </w:p>
    <w:p w14:paraId="021AB64E" w14:textId="77777777" w:rsidR="00291E67" w:rsidRPr="00827332" w:rsidRDefault="00291E67" w:rsidP="00291E67">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lastRenderedPageBreak/>
        <w:t>Industry &amp; technology</w:t>
      </w:r>
      <w:r w:rsidRPr="00827332">
        <w:rPr>
          <w:rFonts w:ascii="Arial" w:hAnsi="Arial" w:cs="Arial"/>
          <w:sz w:val="22"/>
          <w:szCs w:val="22"/>
          <w:lang w:val="en-GB"/>
        </w:rPr>
        <w:t xml:space="preserve"> (3 experts): awareness of new cutting-edge technologies, product development cycle, commercialization, enhancement of professional services;</w:t>
      </w:r>
    </w:p>
    <w:p w14:paraId="55D07B4B" w14:textId="77777777" w:rsidR="00291E67" w:rsidRPr="00827332" w:rsidRDefault="00291E67" w:rsidP="00291E67">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Academia &amp; science</w:t>
      </w:r>
      <w:r w:rsidRPr="00827332">
        <w:rPr>
          <w:rFonts w:ascii="Arial" w:hAnsi="Arial" w:cs="Arial"/>
          <w:sz w:val="22"/>
          <w:szCs w:val="22"/>
          <w:lang w:val="en-GB"/>
        </w:rPr>
        <w:t xml:space="preserve"> (3 experts, research and innovation): good knowledge of early stage innovation, prototyping, efficiency improvement, new phenomena adoption, relevant research activities, solid publication record;</w:t>
      </w:r>
    </w:p>
    <w:p w14:paraId="3A16C57D" w14:textId="77777777" w:rsidR="00291E67" w:rsidRPr="00827332" w:rsidRDefault="00291E67" w:rsidP="00291E67">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Policy &amp; regulatory areas</w:t>
      </w:r>
      <w:r w:rsidRPr="00827332">
        <w:rPr>
          <w:rFonts w:ascii="Arial" w:hAnsi="Arial" w:cs="Arial"/>
          <w:sz w:val="22"/>
          <w:szCs w:val="22"/>
          <w:lang w:val="en-GB"/>
        </w:rPr>
        <w:t xml:space="preserve"> (3 experts): wide experience in dealing with the differing national regulatory, legal and legislative systems of the EU, including strategy development as applied to the formation of new regulatory frameworks, and policy development as applied to legal aspects of </w:t>
      </w:r>
      <w:proofErr w:type="spellStart"/>
      <w:r w:rsidRPr="00827332">
        <w:rPr>
          <w:rFonts w:ascii="Arial" w:hAnsi="Arial" w:cs="Arial"/>
          <w:sz w:val="22"/>
          <w:szCs w:val="22"/>
          <w:lang w:val="en-GB"/>
        </w:rPr>
        <w:t>cybersecurity</w:t>
      </w:r>
      <w:proofErr w:type="spellEnd"/>
      <w:r w:rsidRPr="00827332">
        <w:rPr>
          <w:rFonts w:ascii="Arial" w:hAnsi="Arial" w:cs="Arial"/>
          <w:sz w:val="22"/>
          <w:szCs w:val="22"/>
          <w:lang w:val="en-GB"/>
        </w:rPr>
        <w:t xml:space="preserve">; in depth understanding of case law, for example, which cases are relevant and which decisions were seminal in specific topic areas of </w:t>
      </w:r>
      <w:proofErr w:type="spellStart"/>
      <w:r w:rsidRPr="00827332">
        <w:rPr>
          <w:rFonts w:ascii="Arial" w:hAnsi="Arial" w:cs="Arial"/>
          <w:sz w:val="22"/>
          <w:szCs w:val="22"/>
          <w:lang w:val="en-GB"/>
        </w:rPr>
        <w:t>cybersecurity</w:t>
      </w:r>
      <w:proofErr w:type="spellEnd"/>
      <w:r w:rsidRPr="00827332">
        <w:rPr>
          <w:rFonts w:ascii="Arial" w:hAnsi="Arial" w:cs="Arial"/>
          <w:sz w:val="22"/>
          <w:szCs w:val="22"/>
          <w:lang w:val="en-GB"/>
        </w:rPr>
        <w:t>;</w:t>
      </w:r>
    </w:p>
    <w:p w14:paraId="16A323B4" w14:textId="77777777" w:rsidR="00291E67" w:rsidRPr="00827332" w:rsidRDefault="00291E67" w:rsidP="00291E67">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End-users</w:t>
      </w:r>
      <w:r w:rsidRPr="00827332">
        <w:rPr>
          <w:rFonts w:ascii="Arial" w:hAnsi="Arial" w:cs="Arial"/>
          <w:sz w:val="22"/>
          <w:szCs w:val="22"/>
          <w:lang w:val="en-GB"/>
        </w:rPr>
        <w:t xml:space="preserve"> (3 experts): familiarity with existing practices, gaps, limitations, needs and demands, as well as usability issues generally; wide experience in early adoption of break-through innovations for institutional or organizational operations;</w:t>
      </w:r>
    </w:p>
    <w:p w14:paraId="0B9D7B53" w14:textId="77777777" w:rsidR="00291E67" w:rsidRPr="00827332" w:rsidRDefault="00291E67" w:rsidP="00291E67">
      <w:pPr>
        <w:pStyle w:val="ListParagraph"/>
        <w:numPr>
          <w:ilvl w:val="0"/>
          <w:numId w:val="20"/>
        </w:numPr>
        <w:jc w:val="both"/>
        <w:rPr>
          <w:rFonts w:ascii="Arial" w:hAnsi="Arial" w:cs="Arial"/>
          <w:sz w:val="22"/>
          <w:szCs w:val="22"/>
          <w:lang w:val="en-GB"/>
        </w:rPr>
      </w:pPr>
      <w:r w:rsidRPr="00827332">
        <w:rPr>
          <w:rFonts w:ascii="Arial" w:hAnsi="Arial" w:cs="Arial"/>
          <w:sz w:val="22"/>
          <w:szCs w:val="22"/>
          <w:u w:val="single"/>
          <w:lang w:val="en-GB"/>
        </w:rPr>
        <w:t>EC project leadership</w:t>
      </w:r>
      <w:r w:rsidRPr="00827332">
        <w:rPr>
          <w:rFonts w:ascii="Arial" w:hAnsi="Arial" w:cs="Arial"/>
          <w:sz w:val="22"/>
          <w:szCs w:val="22"/>
          <w:lang w:val="en-GB"/>
        </w:rPr>
        <w:t xml:space="preserve"> (3 experts): experience leading multi-million-euro projects, sound project management skills, especially conflict resolution.</w:t>
      </w:r>
    </w:p>
    <w:p w14:paraId="3390C4D8" w14:textId="77777777" w:rsidR="00291E67" w:rsidRPr="00827332" w:rsidRDefault="00291E67" w:rsidP="00291E67">
      <w:pPr>
        <w:rPr>
          <w:rFonts w:cs="Arial"/>
          <w:szCs w:val="22"/>
        </w:rPr>
      </w:pPr>
      <w:proofErr w:type="gramStart"/>
      <w:r w:rsidRPr="00827332">
        <w:rPr>
          <w:rFonts w:cs="Arial"/>
          <w:szCs w:val="22"/>
        </w:rPr>
        <w:t>Evaluation of members will be made by the T-Shark coordination team, based on expert CVs, and the criteria listed above</w:t>
      </w:r>
      <w:proofErr w:type="gramEnd"/>
      <w:r w:rsidRPr="00827332">
        <w:rPr>
          <w:rFonts w:cs="Arial"/>
          <w:szCs w:val="22"/>
        </w:rPr>
        <w:t>.</w:t>
      </w:r>
    </w:p>
    <w:p w14:paraId="1E5B9251" w14:textId="1FCE5517" w:rsidR="008B5C67" w:rsidRPr="00827332" w:rsidRDefault="008B5C67" w:rsidP="00827332">
      <w:pPr>
        <w:pStyle w:val="Heading2"/>
        <w:rPr>
          <w:lang w:eastAsia="fr-FR"/>
        </w:rPr>
      </w:pPr>
      <w:bookmarkStart w:id="26" w:name="_Toc14181722"/>
      <w:r w:rsidRPr="00827332">
        <w:rPr>
          <w:lang w:eastAsia="fr-FR"/>
        </w:rPr>
        <w:t>Arbitrage Group Member’s Efforts Remuneration</w:t>
      </w:r>
      <w:bookmarkEnd w:id="26"/>
    </w:p>
    <w:p w14:paraId="0B158157" w14:textId="5FADF3E7" w:rsidR="009976D9" w:rsidRPr="00827332" w:rsidRDefault="008B5C67" w:rsidP="00804647">
      <w:pPr>
        <w:rPr>
          <w:rFonts w:cs="Arial"/>
        </w:rPr>
      </w:pPr>
      <w:r w:rsidRPr="00827332">
        <w:rPr>
          <w:rFonts w:cs="Arial"/>
          <w:szCs w:val="22"/>
        </w:rPr>
        <w:t xml:space="preserve">AG members do not receive any remuneration for their services except for their traveling expenses. If sub-case evaluation (Showcase) events will be organised on site all travelling and experts accommodation expenses will be compensated from SPATRA T-Shark program budget. </w:t>
      </w:r>
    </w:p>
    <w:sectPr w:rsidR="009976D9" w:rsidRPr="00827332" w:rsidSect="00827332">
      <w:headerReference w:type="default" r:id="rId13"/>
      <w:footerReference w:type="default" r:id="rId14"/>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C476A" w14:textId="77777777" w:rsidR="005D3568" w:rsidRDefault="005D3568">
      <w:r>
        <w:separator/>
      </w:r>
    </w:p>
  </w:endnote>
  <w:endnote w:type="continuationSeparator" w:id="0">
    <w:p w14:paraId="726BDF16" w14:textId="77777777" w:rsidR="005D3568" w:rsidRDefault="005D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C657" w14:textId="74D090EB" w:rsidR="00C71AC4" w:rsidRPr="009F1691" w:rsidRDefault="00C71AC4" w:rsidP="009F1691">
    <w:pPr>
      <w:pStyle w:val="Footer"/>
    </w:pPr>
    <w:r w:rsidRPr="00305EFE">
      <w:rPr>
        <w:noProof/>
        <w:sz w:val="18"/>
        <w:lang w:val="en-US"/>
      </w:rPr>
      <w:drawing>
        <wp:anchor distT="0" distB="0" distL="114300" distR="114300" simplePos="0" relativeHeight="251655168" behindDoc="1" locked="0" layoutInCell="1" allowOverlap="1" wp14:anchorId="23F4FC40" wp14:editId="087DE9B0">
          <wp:simplePos x="0" y="0"/>
          <wp:positionH relativeFrom="margin">
            <wp:posOffset>144780</wp:posOffset>
          </wp:positionH>
          <wp:positionV relativeFrom="paragraph">
            <wp:posOffset>15875</wp:posOffset>
          </wp:positionV>
          <wp:extent cx="586740" cy="400050"/>
          <wp:effectExtent l="0" t="0" r="3810" b="0"/>
          <wp:wrapSquare wrapText="bothSides"/>
          <wp:docPr id="8" name="Bild 2"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flag"/>
                  <pic:cNvPicPr>
                    <a:picLocks noChangeAspect="1" noChangeArrowheads="1"/>
                  </pic:cNvPicPr>
                </pic:nvPicPr>
                <pic:blipFill>
                  <a:blip r:embed="rId1" cstate="print"/>
                  <a:srcRect/>
                  <a:stretch>
                    <a:fillRect/>
                  </a:stretch>
                </pic:blipFill>
                <pic:spPr bwMode="auto">
                  <a:xfrm>
                    <a:off x="0" y="0"/>
                    <a:ext cx="58674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05EFE">
      <w:rPr>
        <w:sz w:val="18"/>
      </w:rPr>
      <w:t xml:space="preserve">This </w:t>
    </w:r>
    <w:r w:rsidRPr="00B67B0B">
      <w:rPr>
        <w:sz w:val="18"/>
      </w:rPr>
      <w:t>project has received funding from th</w:t>
    </w:r>
    <w:r>
      <w:rPr>
        <w:sz w:val="18"/>
      </w:rPr>
      <w:t xml:space="preserve">e European Union’s Horizon 2020 </w:t>
    </w:r>
    <w:r w:rsidRPr="00B67B0B">
      <w:rPr>
        <w:sz w:val="18"/>
      </w:rPr>
      <w:t>research and innovation programme under grant agreement</w:t>
    </w:r>
    <w:r>
      <w:rPr>
        <w:sz w:val="18"/>
      </w:rPr>
      <w:t xml:space="preserve"> </w:t>
    </w:r>
    <w:r w:rsidRPr="00B67B0B">
      <w:rPr>
        <w:sz w:val="18"/>
      </w:rPr>
      <w:t xml:space="preserve">No </w:t>
    </w:r>
    <w:r>
      <w:rPr>
        <w:sz w:val="18"/>
      </w:rPr>
      <w:t>830892.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ED8B5" w14:textId="1460594B" w:rsidR="00C71AC4" w:rsidRPr="00DC0CB2" w:rsidRDefault="00C71AC4" w:rsidP="00E96886">
    <w:pPr>
      <w:pBdr>
        <w:top w:val="single" w:sz="4" w:space="1" w:color="auto"/>
      </w:pBdr>
      <w:tabs>
        <w:tab w:val="center" w:pos="5103"/>
        <w:tab w:val="right" w:pos="9639"/>
      </w:tabs>
      <w:rPr>
        <w:lang w:val="en-US"/>
      </w:rPr>
    </w:pPr>
    <w:r>
      <w:rPr>
        <w:rFonts w:cs="Arial"/>
        <w:sz w:val="20"/>
        <w:lang w:val="en-US"/>
      </w:rPr>
      <w:t>SPARTA</w:t>
    </w:r>
    <w:r w:rsidRPr="00ED01AC">
      <w:rPr>
        <w:rFonts w:cs="Arial"/>
        <w:sz w:val="20"/>
        <w:lang w:val="en-US"/>
      </w:rPr>
      <w:t xml:space="preserve"> </w:t>
    </w:r>
    <w:r>
      <w:rPr>
        <w:rFonts w:cs="Arial"/>
        <w:sz w:val="20"/>
        <w:lang w:val="en-US"/>
      </w:rPr>
      <w:t>T4.6</w:t>
    </w:r>
    <w:r>
      <w:rPr>
        <w:rFonts w:cs="Arial"/>
        <w:sz w:val="20"/>
        <w:lang w:val="en-US"/>
      </w:rPr>
      <w:tab/>
      <w:t>Confidential</w:t>
    </w:r>
    <w:r>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sidR="002E1811">
      <w:rPr>
        <w:rFonts w:cs="Arial"/>
        <w:noProof/>
        <w:sz w:val="20"/>
        <w:lang w:val="en-US"/>
      </w:rPr>
      <w:t>6</w:t>
    </w:r>
    <w:r w:rsidRPr="005165FF">
      <w:rPr>
        <w:rFonts w:cs="Arial"/>
        <w:sz w:val="20"/>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9344A" w14:textId="77777777" w:rsidR="005D3568" w:rsidRDefault="005D3568">
      <w:r>
        <w:separator/>
      </w:r>
    </w:p>
  </w:footnote>
  <w:footnote w:type="continuationSeparator" w:id="0">
    <w:p w14:paraId="4AAC22F1" w14:textId="77777777" w:rsidR="005D3568" w:rsidRDefault="005D35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253D4" w14:textId="77777777" w:rsidR="00C71AC4" w:rsidRDefault="00C71AC4">
    <w:pPr>
      <w:pStyle w:val="Header"/>
    </w:pPr>
    <w:r>
      <w:rPr>
        <w:noProof/>
        <w:lang w:val="en-US"/>
      </w:rPr>
      <w:drawing>
        <wp:anchor distT="0" distB="0" distL="114300" distR="114300" simplePos="0" relativeHeight="251656192" behindDoc="0" locked="0" layoutInCell="1" allowOverlap="1" wp14:anchorId="5B4FAC57" wp14:editId="1A936777">
          <wp:simplePos x="0" y="0"/>
          <wp:positionH relativeFrom="margin">
            <wp:posOffset>1908810</wp:posOffset>
          </wp:positionH>
          <wp:positionV relativeFrom="margin">
            <wp:posOffset>-72390</wp:posOffset>
          </wp:positionV>
          <wp:extent cx="2305050" cy="55054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2TERA_4c_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5050" cy="55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FAC8" w14:textId="002B86C8" w:rsidR="00C71AC4" w:rsidRPr="00ED01AC" w:rsidRDefault="00C71AC4" w:rsidP="00630AF0">
    <w:pPr>
      <w:pStyle w:val="Header"/>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en-US"/>
      </w:rPr>
      <w:drawing>
        <wp:anchor distT="0" distB="0" distL="114300" distR="114300" simplePos="0" relativeHeight="251660288" behindDoc="1" locked="0" layoutInCell="1" allowOverlap="1" wp14:anchorId="2AC5B1C7" wp14:editId="7D41E1AD">
          <wp:simplePos x="0" y="0"/>
          <wp:positionH relativeFrom="margin">
            <wp:posOffset>5576570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T4.6</w:t>
    </w:r>
    <w:r w:rsidRPr="00ED01AC">
      <w:rPr>
        <w:rFonts w:cs="Arial"/>
        <w:sz w:val="20"/>
      </w:rPr>
      <w:t xml:space="preserve"> - </w:t>
    </w:r>
    <w:r w:rsidRPr="009976D9">
      <w:rPr>
        <w:rFonts w:cs="Arial"/>
        <w:sz w:val="20"/>
      </w:rPr>
      <w:t>Arbitrage Group Establishment</w:t>
    </w:r>
    <w:r w:rsidRPr="00ED01AC">
      <w:rPr>
        <w:rFonts w:cs="Arial"/>
        <w:sz w:val="20"/>
      </w:rPr>
      <w:tab/>
    </w:r>
    <w:r>
      <w:rPr>
        <w:rFonts w:cs="Arial"/>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841F4A"/>
    <w:multiLevelType w:val="hybridMultilevel"/>
    <w:tmpl w:val="3F5C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3">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44D02"/>
    <w:multiLevelType w:val="multilevel"/>
    <w:tmpl w:val="0100AB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6">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7">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8">
    <w:nsid w:val="1B096444"/>
    <w:multiLevelType w:val="multilevel"/>
    <w:tmpl w:val="9A424E92"/>
    <w:lvl w:ilvl="0">
      <w:start w:val="1"/>
      <w:numFmt w:val="bullet"/>
      <w:lvlText w:val=""/>
      <w:lvlJc w:val="left"/>
      <w:pPr>
        <w:ind w:left="720" w:hanging="360"/>
      </w:pPr>
      <w:rPr>
        <w:rFonts w:ascii="Symbol" w:hAnsi="Symbol" w:cs="OpenSymbol" w:hint="default"/>
        <w:b/>
      </w:rPr>
    </w:lvl>
    <w:lvl w:ilvl="1">
      <w:start w:val="1"/>
      <w:numFmt w:val="bullet"/>
      <w:lvlText w:val=""/>
      <w:lvlJc w:val="left"/>
      <w:pPr>
        <w:ind w:left="1440" w:hanging="360"/>
      </w:pPr>
      <w:rPr>
        <w:rFonts w:ascii="Symbol" w:hAnsi="Symbol" w:cs="OpenSymbol" w:hint="default"/>
      </w:rPr>
    </w:lvl>
    <w:lvl w:ilvl="2">
      <w:start w:val="1"/>
      <w:numFmt w:val="bullet"/>
      <w:lvlText w:val=""/>
      <w:lvlJc w:val="right"/>
      <w:pPr>
        <w:ind w:left="2160" w:hanging="180"/>
      </w:pPr>
      <w:rPr>
        <w:rFonts w:ascii="Symbol" w:hAnsi="Symbol"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
      <w:lvlJc w:val="left"/>
      <w:pPr>
        <w:ind w:left="3600" w:hanging="360"/>
      </w:pPr>
      <w:rPr>
        <w:rFonts w:ascii="Symbol" w:hAnsi="Symbol" w:cs="OpenSymbol" w:hint="default"/>
      </w:rPr>
    </w:lvl>
    <w:lvl w:ilvl="5">
      <w:start w:val="1"/>
      <w:numFmt w:val="bullet"/>
      <w:lvlText w:val=""/>
      <w:lvlJc w:val="right"/>
      <w:pPr>
        <w:ind w:left="4320" w:hanging="180"/>
      </w:pPr>
      <w:rPr>
        <w:rFonts w:ascii="Symbol" w:hAnsi="Symbol"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
      <w:lvlJc w:val="left"/>
      <w:pPr>
        <w:ind w:left="5760" w:hanging="360"/>
      </w:pPr>
      <w:rPr>
        <w:rFonts w:ascii="Symbol" w:hAnsi="Symbol" w:cs="OpenSymbol" w:hint="default"/>
      </w:rPr>
    </w:lvl>
    <w:lvl w:ilvl="8">
      <w:start w:val="1"/>
      <w:numFmt w:val="bullet"/>
      <w:lvlText w:val=""/>
      <w:lvlJc w:val="right"/>
      <w:pPr>
        <w:ind w:left="6480" w:hanging="180"/>
      </w:pPr>
      <w:rPr>
        <w:rFonts w:ascii="Symbol" w:hAnsi="Symbol" w:cs="OpenSymbol" w:hint="default"/>
      </w:rPr>
    </w:lvl>
  </w:abstractNum>
  <w:abstractNum w:abstractNumId="9">
    <w:nsid w:val="26221E41"/>
    <w:multiLevelType w:val="multilevel"/>
    <w:tmpl w:val="BC5811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62D2933"/>
    <w:multiLevelType w:val="multilevel"/>
    <w:tmpl w:val="9A36AE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38459A3"/>
    <w:multiLevelType w:val="multilevel"/>
    <w:tmpl w:val="11AEC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80A6942"/>
    <w:multiLevelType w:val="multilevel"/>
    <w:tmpl w:val="B94E53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15">
    <w:nsid w:val="4DA20C2A"/>
    <w:multiLevelType w:val="hybridMultilevel"/>
    <w:tmpl w:val="C0CE50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5131DE"/>
    <w:multiLevelType w:val="hybridMultilevel"/>
    <w:tmpl w:val="7F1849C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18">
    <w:nsid w:val="6A8F40F8"/>
    <w:multiLevelType w:val="multilevel"/>
    <w:tmpl w:val="58B0CF62"/>
    <w:lvl w:ilvl="0">
      <w:start w:val="1"/>
      <w:numFmt w:val="decimal"/>
      <w:lvlText w:val="Chapter %1"/>
      <w:lvlJc w:val="left"/>
      <w:pPr>
        <w:ind w:left="360" w:hanging="360"/>
      </w:pPr>
      <w:rPr>
        <w:rFonts w:hint="default"/>
      </w:r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num w:numId="1">
    <w:abstractNumId w:val="19"/>
  </w:num>
  <w:num w:numId="2">
    <w:abstractNumId w:val="5"/>
  </w:num>
  <w:num w:numId="3">
    <w:abstractNumId w:val="7"/>
  </w:num>
  <w:num w:numId="4">
    <w:abstractNumId w:val="6"/>
  </w:num>
  <w:num w:numId="5">
    <w:abstractNumId w:val="2"/>
  </w:num>
  <w:num w:numId="6">
    <w:abstractNumId w:val="17"/>
  </w:num>
  <w:num w:numId="7">
    <w:abstractNumId w:val="14"/>
  </w:num>
  <w:num w:numId="8">
    <w:abstractNumId w:val="18"/>
  </w:num>
  <w:num w:numId="9">
    <w:abstractNumId w:val="3"/>
  </w:num>
  <w:num w:numId="10">
    <w:abstractNumId w:val="18"/>
  </w:num>
  <w:num w:numId="11">
    <w:abstractNumId w:val="18"/>
    <w:lvlOverride w:ilvl="0">
      <w:startOverride w:val="1"/>
    </w:lvlOverride>
  </w:num>
  <w:num w:numId="12">
    <w:abstractNumId w:val="11"/>
  </w:num>
  <w:num w:numId="13">
    <w:abstractNumId w:val="18"/>
  </w:num>
  <w:num w:numId="14">
    <w:abstractNumId w:val="18"/>
  </w:num>
  <w:num w:numId="15">
    <w:abstractNumId w:val="0"/>
  </w:num>
  <w:num w:numId="16">
    <w:abstractNumId w:val="18"/>
  </w:num>
  <w:num w:numId="17">
    <w:abstractNumId w:val="18"/>
  </w:num>
  <w:num w:numId="18">
    <w:abstractNumId w:val="4"/>
  </w:num>
  <w:num w:numId="19">
    <w:abstractNumId w:val="9"/>
  </w:num>
  <w:num w:numId="20">
    <w:abstractNumId w:val="8"/>
  </w:num>
  <w:num w:numId="21">
    <w:abstractNumId w:val="13"/>
  </w:num>
  <w:num w:numId="22">
    <w:abstractNumId w:val="10"/>
  </w:num>
  <w:num w:numId="23">
    <w:abstractNumId w:val="15"/>
  </w:num>
  <w:num w:numId="24">
    <w:abstractNumId w:val="1"/>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90"/>
    <w:rsid w:val="00002606"/>
    <w:rsid w:val="00004471"/>
    <w:rsid w:val="00012EBB"/>
    <w:rsid w:val="00016C47"/>
    <w:rsid w:val="00020415"/>
    <w:rsid w:val="00020EE1"/>
    <w:rsid w:val="000269AA"/>
    <w:rsid w:val="00032430"/>
    <w:rsid w:val="00033596"/>
    <w:rsid w:val="000363B4"/>
    <w:rsid w:val="00036B40"/>
    <w:rsid w:val="00040650"/>
    <w:rsid w:val="00043D81"/>
    <w:rsid w:val="00044A89"/>
    <w:rsid w:val="000514EA"/>
    <w:rsid w:val="000521C1"/>
    <w:rsid w:val="000627F4"/>
    <w:rsid w:val="0007659D"/>
    <w:rsid w:val="00082C3F"/>
    <w:rsid w:val="000930E9"/>
    <w:rsid w:val="00093FF6"/>
    <w:rsid w:val="000B0087"/>
    <w:rsid w:val="000B5208"/>
    <w:rsid w:val="000C115E"/>
    <w:rsid w:val="000C4D3A"/>
    <w:rsid w:val="000D63BD"/>
    <w:rsid w:val="000E191A"/>
    <w:rsid w:val="000E59FE"/>
    <w:rsid w:val="000F4CCF"/>
    <w:rsid w:val="00105659"/>
    <w:rsid w:val="00110DB9"/>
    <w:rsid w:val="001131A0"/>
    <w:rsid w:val="00113690"/>
    <w:rsid w:val="00113ADF"/>
    <w:rsid w:val="0011417D"/>
    <w:rsid w:val="001203D0"/>
    <w:rsid w:val="001230F5"/>
    <w:rsid w:val="00141142"/>
    <w:rsid w:val="001415CC"/>
    <w:rsid w:val="00141E00"/>
    <w:rsid w:val="00142495"/>
    <w:rsid w:val="00154CC3"/>
    <w:rsid w:val="00164F8D"/>
    <w:rsid w:val="001661F7"/>
    <w:rsid w:val="00183EED"/>
    <w:rsid w:val="001970D9"/>
    <w:rsid w:val="001A554E"/>
    <w:rsid w:val="001A6B16"/>
    <w:rsid w:val="001B4B16"/>
    <w:rsid w:val="001B6634"/>
    <w:rsid w:val="001C36B8"/>
    <w:rsid w:val="001D58CD"/>
    <w:rsid w:val="001D7903"/>
    <w:rsid w:val="001E250B"/>
    <w:rsid w:val="00213C97"/>
    <w:rsid w:val="002313D5"/>
    <w:rsid w:val="00233BD4"/>
    <w:rsid w:val="002372F1"/>
    <w:rsid w:val="00260524"/>
    <w:rsid w:val="00265430"/>
    <w:rsid w:val="00265C11"/>
    <w:rsid w:val="00266531"/>
    <w:rsid w:val="00266734"/>
    <w:rsid w:val="0027713C"/>
    <w:rsid w:val="00280F1B"/>
    <w:rsid w:val="00290D78"/>
    <w:rsid w:val="00291E67"/>
    <w:rsid w:val="002A2A46"/>
    <w:rsid w:val="002B0885"/>
    <w:rsid w:val="002B47F1"/>
    <w:rsid w:val="002B4EA2"/>
    <w:rsid w:val="002D1305"/>
    <w:rsid w:val="002D47F6"/>
    <w:rsid w:val="002D77E1"/>
    <w:rsid w:val="002E074E"/>
    <w:rsid w:val="002E1811"/>
    <w:rsid w:val="002F045B"/>
    <w:rsid w:val="002F4F3D"/>
    <w:rsid w:val="002F6214"/>
    <w:rsid w:val="00301909"/>
    <w:rsid w:val="00305EFE"/>
    <w:rsid w:val="003076BE"/>
    <w:rsid w:val="00316582"/>
    <w:rsid w:val="00324838"/>
    <w:rsid w:val="003311A0"/>
    <w:rsid w:val="00331B42"/>
    <w:rsid w:val="00335100"/>
    <w:rsid w:val="0034061D"/>
    <w:rsid w:val="003549B3"/>
    <w:rsid w:val="00360C02"/>
    <w:rsid w:val="003626A4"/>
    <w:rsid w:val="00364007"/>
    <w:rsid w:val="003742FD"/>
    <w:rsid w:val="003767D2"/>
    <w:rsid w:val="00386863"/>
    <w:rsid w:val="003928A8"/>
    <w:rsid w:val="003A0450"/>
    <w:rsid w:val="003B7561"/>
    <w:rsid w:val="003C1A23"/>
    <w:rsid w:val="003C2E65"/>
    <w:rsid w:val="003E1806"/>
    <w:rsid w:val="003E2260"/>
    <w:rsid w:val="003E567C"/>
    <w:rsid w:val="003E5E04"/>
    <w:rsid w:val="003E78F0"/>
    <w:rsid w:val="003F5A0C"/>
    <w:rsid w:val="00411855"/>
    <w:rsid w:val="00412E69"/>
    <w:rsid w:val="0041341D"/>
    <w:rsid w:val="00416CB9"/>
    <w:rsid w:val="004235FA"/>
    <w:rsid w:val="004420F4"/>
    <w:rsid w:val="004429E7"/>
    <w:rsid w:val="00445349"/>
    <w:rsid w:val="00450130"/>
    <w:rsid w:val="00451E71"/>
    <w:rsid w:val="004626D7"/>
    <w:rsid w:val="00470B92"/>
    <w:rsid w:val="004823B0"/>
    <w:rsid w:val="00486670"/>
    <w:rsid w:val="00497001"/>
    <w:rsid w:val="004A56E2"/>
    <w:rsid w:val="004A5AA9"/>
    <w:rsid w:val="004A5DEE"/>
    <w:rsid w:val="004A653C"/>
    <w:rsid w:val="004A7B90"/>
    <w:rsid w:val="004B31EF"/>
    <w:rsid w:val="004B7D6B"/>
    <w:rsid w:val="004B7D73"/>
    <w:rsid w:val="004C0BBE"/>
    <w:rsid w:val="004C2D9A"/>
    <w:rsid w:val="004C7569"/>
    <w:rsid w:val="004C75BC"/>
    <w:rsid w:val="004C7C65"/>
    <w:rsid w:val="004D2634"/>
    <w:rsid w:val="004D3FEA"/>
    <w:rsid w:val="004E0640"/>
    <w:rsid w:val="004E3886"/>
    <w:rsid w:val="004E7D8E"/>
    <w:rsid w:val="004F0B1B"/>
    <w:rsid w:val="004F1F96"/>
    <w:rsid w:val="004F59D7"/>
    <w:rsid w:val="00502768"/>
    <w:rsid w:val="00504E76"/>
    <w:rsid w:val="00505EFF"/>
    <w:rsid w:val="0051301E"/>
    <w:rsid w:val="005165FF"/>
    <w:rsid w:val="00517DCC"/>
    <w:rsid w:val="0052293B"/>
    <w:rsid w:val="00523A13"/>
    <w:rsid w:val="00526346"/>
    <w:rsid w:val="00541525"/>
    <w:rsid w:val="00544947"/>
    <w:rsid w:val="005501C5"/>
    <w:rsid w:val="005529AE"/>
    <w:rsid w:val="0055343B"/>
    <w:rsid w:val="0055406F"/>
    <w:rsid w:val="00565D9D"/>
    <w:rsid w:val="00567786"/>
    <w:rsid w:val="00572135"/>
    <w:rsid w:val="005770A2"/>
    <w:rsid w:val="005812C5"/>
    <w:rsid w:val="005872C0"/>
    <w:rsid w:val="00596955"/>
    <w:rsid w:val="005A1AED"/>
    <w:rsid w:val="005A5CFD"/>
    <w:rsid w:val="005C0A2A"/>
    <w:rsid w:val="005C48A1"/>
    <w:rsid w:val="005C4D9A"/>
    <w:rsid w:val="005D1D98"/>
    <w:rsid w:val="005D3568"/>
    <w:rsid w:val="005E5DFF"/>
    <w:rsid w:val="006107E6"/>
    <w:rsid w:val="00626680"/>
    <w:rsid w:val="00630AF0"/>
    <w:rsid w:val="00636B6B"/>
    <w:rsid w:val="00652E55"/>
    <w:rsid w:val="00656359"/>
    <w:rsid w:val="0066116E"/>
    <w:rsid w:val="006726B0"/>
    <w:rsid w:val="00675DE4"/>
    <w:rsid w:val="006818A5"/>
    <w:rsid w:val="00691D80"/>
    <w:rsid w:val="00694104"/>
    <w:rsid w:val="006A4815"/>
    <w:rsid w:val="006B2427"/>
    <w:rsid w:val="006C2EC2"/>
    <w:rsid w:val="006C6D6F"/>
    <w:rsid w:val="006D59B6"/>
    <w:rsid w:val="006E330F"/>
    <w:rsid w:val="006E6DCF"/>
    <w:rsid w:val="006E6F26"/>
    <w:rsid w:val="006F159C"/>
    <w:rsid w:val="006F209E"/>
    <w:rsid w:val="006F4154"/>
    <w:rsid w:val="006F6917"/>
    <w:rsid w:val="0070185D"/>
    <w:rsid w:val="00711133"/>
    <w:rsid w:val="00711BDA"/>
    <w:rsid w:val="007207F6"/>
    <w:rsid w:val="00743078"/>
    <w:rsid w:val="0074400A"/>
    <w:rsid w:val="00780D4F"/>
    <w:rsid w:val="00782D47"/>
    <w:rsid w:val="00785B7D"/>
    <w:rsid w:val="00794D4D"/>
    <w:rsid w:val="007A2059"/>
    <w:rsid w:val="007A6741"/>
    <w:rsid w:val="007A711B"/>
    <w:rsid w:val="007B599A"/>
    <w:rsid w:val="007C143C"/>
    <w:rsid w:val="007C410B"/>
    <w:rsid w:val="007D3398"/>
    <w:rsid w:val="007E5CA5"/>
    <w:rsid w:val="007E7463"/>
    <w:rsid w:val="007F154A"/>
    <w:rsid w:val="007F362B"/>
    <w:rsid w:val="007F7254"/>
    <w:rsid w:val="00800828"/>
    <w:rsid w:val="00804647"/>
    <w:rsid w:val="00817BA2"/>
    <w:rsid w:val="008212DF"/>
    <w:rsid w:val="00827332"/>
    <w:rsid w:val="0083366F"/>
    <w:rsid w:val="00833727"/>
    <w:rsid w:val="0085130D"/>
    <w:rsid w:val="00861097"/>
    <w:rsid w:val="00866F1D"/>
    <w:rsid w:val="0088030C"/>
    <w:rsid w:val="008841A5"/>
    <w:rsid w:val="0089361C"/>
    <w:rsid w:val="0089413D"/>
    <w:rsid w:val="00897D89"/>
    <w:rsid w:val="008A7C2A"/>
    <w:rsid w:val="008B19E6"/>
    <w:rsid w:val="008B2186"/>
    <w:rsid w:val="008B5A97"/>
    <w:rsid w:val="008B5C67"/>
    <w:rsid w:val="0090275C"/>
    <w:rsid w:val="0090470E"/>
    <w:rsid w:val="00906257"/>
    <w:rsid w:val="009252F0"/>
    <w:rsid w:val="00935CEA"/>
    <w:rsid w:val="00936FE9"/>
    <w:rsid w:val="00943043"/>
    <w:rsid w:val="009647AC"/>
    <w:rsid w:val="0097519D"/>
    <w:rsid w:val="009928C0"/>
    <w:rsid w:val="009976D9"/>
    <w:rsid w:val="009A609D"/>
    <w:rsid w:val="009B094D"/>
    <w:rsid w:val="009B3B5F"/>
    <w:rsid w:val="009B56D6"/>
    <w:rsid w:val="009C1E46"/>
    <w:rsid w:val="009C59EB"/>
    <w:rsid w:val="009D73E8"/>
    <w:rsid w:val="009E075F"/>
    <w:rsid w:val="009F1691"/>
    <w:rsid w:val="009F569B"/>
    <w:rsid w:val="009F6B41"/>
    <w:rsid w:val="00A12FC0"/>
    <w:rsid w:val="00A211E5"/>
    <w:rsid w:val="00A24CCC"/>
    <w:rsid w:val="00A26995"/>
    <w:rsid w:val="00A26FD8"/>
    <w:rsid w:val="00A370BA"/>
    <w:rsid w:val="00A41038"/>
    <w:rsid w:val="00A41CAB"/>
    <w:rsid w:val="00A4745C"/>
    <w:rsid w:val="00A54C43"/>
    <w:rsid w:val="00A635A5"/>
    <w:rsid w:val="00A677DF"/>
    <w:rsid w:val="00A712B0"/>
    <w:rsid w:val="00A7567D"/>
    <w:rsid w:val="00A77244"/>
    <w:rsid w:val="00A80E17"/>
    <w:rsid w:val="00A85833"/>
    <w:rsid w:val="00A867F2"/>
    <w:rsid w:val="00A928EC"/>
    <w:rsid w:val="00A93F8A"/>
    <w:rsid w:val="00AA268F"/>
    <w:rsid w:val="00AB1D1D"/>
    <w:rsid w:val="00AB398A"/>
    <w:rsid w:val="00AB4CDD"/>
    <w:rsid w:val="00AB59E6"/>
    <w:rsid w:val="00AB5D92"/>
    <w:rsid w:val="00AB625C"/>
    <w:rsid w:val="00AC026D"/>
    <w:rsid w:val="00AC0F8C"/>
    <w:rsid w:val="00AC62C1"/>
    <w:rsid w:val="00AD17F0"/>
    <w:rsid w:val="00AE6A6F"/>
    <w:rsid w:val="00AF76D0"/>
    <w:rsid w:val="00B03BBC"/>
    <w:rsid w:val="00B0493D"/>
    <w:rsid w:val="00B07225"/>
    <w:rsid w:val="00B21C1F"/>
    <w:rsid w:val="00B2447A"/>
    <w:rsid w:val="00B26899"/>
    <w:rsid w:val="00B507F9"/>
    <w:rsid w:val="00B569AD"/>
    <w:rsid w:val="00B64715"/>
    <w:rsid w:val="00B67B0B"/>
    <w:rsid w:val="00B92CE2"/>
    <w:rsid w:val="00B92D65"/>
    <w:rsid w:val="00B964EB"/>
    <w:rsid w:val="00BA051D"/>
    <w:rsid w:val="00BA36C2"/>
    <w:rsid w:val="00BB3D0F"/>
    <w:rsid w:val="00BD1485"/>
    <w:rsid w:val="00BD34B1"/>
    <w:rsid w:val="00BD598D"/>
    <w:rsid w:val="00BE5E27"/>
    <w:rsid w:val="00BF1B79"/>
    <w:rsid w:val="00BF489F"/>
    <w:rsid w:val="00C0104F"/>
    <w:rsid w:val="00C0227C"/>
    <w:rsid w:val="00C06C32"/>
    <w:rsid w:val="00C2615B"/>
    <w:rsid w:val="00C32F45"/>
    <w:rsid w:val="00C46C30"/>
    <w:rsid w:val="00C53F00"/>
    <w:rsid w:val="00C60EE0"/>
    <w:rsid w:val="00C66A75"/>
    <w:rsid w:val="00C71AC4"/>
    <w:rsid w:val="00C749A9"/>
    <w:rsid w:val="00C74A4B"/>
    <w:rsid w:val="00C75B57"/>
    <w:rsid w:val="00C763D7"/>
    <w:rsid w:val="00C85759"/>
    <w:rsid w:val="00C9048D"/>
    <w:rsid w:val="00C90568"/>
    <w:rsid w:val="00C948EE"/>
    <w:rsid w:val="00CA2A08"/>
    <w:rsid w:val="00CA7096"/>
    <w:rsid w:val="00CC30DB"/>
    <w:rsid w:val="00CC30FC"/>
    <w:rsid w:val="00CD3327"/>
    <w:rsid w:val="00CD7F8B"/>
    <w:rsid w:val="00CE2A82"/>
    <w:rsid w:val="00CF5129"/>
    <w:rsid w:val="00D01C9D"/>
    <w:rsid w:val="00D23A50"/>
    <w:rsid w:val="00D26A7C"/>
    <w:rsid w:val="00D33062"/>
    <w:rsid w:val="00D34B40"/>
    <w:rsid w:val="00D4267B"/>
    <w:rsid w:val="00D50F3A"/>
    <w:rsid w:val="00D604D8"/>
    <w:rsid w:val="00D60565"/>
    <w:rsid w:val="00D62E3C"/>
    <w:rsid w:val="00D669B4"/>
    <w:rsid w:val="00D74239"/>
    <w:rsid w:val="00D742C3"/>
    <w:rsid w:val="00D74ED1"/>
    <w:rsid w:val="00D84F50"/>
    <w:rsid w:val="00D86FCC"/>
    <w:rsid w:val="00DA1115"/>
    <w:rsid w:val="00DA2E46"/>
    <w:rsid w:val="00DB352E"/>
    <w:rsid w:val="00DC0CB2"/>
    <w:rsid w:val="00DD4F2E"/>
    <w:rsid w:val="00DD55DE"/>
    <w:rsid w:val="00DF35F0"/>
    <w:rsid w:val="00DF7E42"/>
    <w:rsid w:val="00E063FB"/>
    <w:rsid w:val="00E140AF"/>
    <w:rsid w:val="00E3417D"/>
    <w:rsid w:val="00E34C15"/>
    <w:rsid w:val="00E37E8F"/>
    <w:rsid w:val="00E51DA3"/>
    <w:rsid w:val="00E536DE"/>
    <w:rsid w:val="00E61A05"/>
    <w:rsid w:val="00E71DB7"/>
    <w:rsid w:val="00E74DEF"/>
    <w:rsid w:val="00E753B7"/>
    <w:rsid w:val="00E76A1E"/>
    <w:rsid w:val="00E867C7"/>
    <w:rsid w:val="00E96886"/>
    <w:rsid w:val="00EA2585"/>
    <w:rsid w:val="00EA5FE3"/>
    <w:rsid w:val="00EB0A4D"/>
    <w:rsid w:val="00EC2CD4"/>
    <w:rsid w:val="00EC4050"/>
    <w:rsid w:val="00EC7788"/>
    <w:rsid w:val="00EC7E10"/>
    <w:rsid w:val="00EC7E4F"/>
    <w:rsid w:val="00ED01AC"/>
    <w:rsid w:val="00ED784E"/>
    <w:rsid w:val="00EE47C4"/>
    <w:rsid w:val="00EF7A13"/>
    <w:rsid w:val="00F07298"/>
    <w:rsid w:val="00F13C34"/>
    <w:rsid w:val="00F24388"/>
    <w:rsid w:val="00F37CCE"/>
    <w:rsid w:val="00F60431"/>
    <w:rsid w:val="00F67515"/>
    <w:rsid w:val="00F7574A"/>
    <w:rsid w:val="00F85100"/>
    <w:rsid w:val="00F93074"/>
    <w:rsid w:val="00F9593D"/>
    <w:rsid w:val="00FA0335"/>
    <w:rsid w:val="00FA1F53"/>
    <w:rsid w:val="00FB1044"/>
    <w:rsid w:val="00FB1844"/>
    <w:rsid w:val="00FC3C66"/>
    <w:rsid w:val="00FC4527"/>
    <w:rsid w:val="00FC5B50"/>
    <w:rsid w:val="00FD5A5D"/>
    <w:rsid w:val="00FD6BE5"/>
    <w:rsid w:val="00FE713F"/>
    <w:rsid w:val="00FF0E2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9D5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Heading1">
    <w:name w:val="heading 1"/>
    <w:basedOn w:val="Normal"/>
    <w:next w:val="Normal"/>
    <w:autoRedefine/>
    <w:qFormat/>
    <w:rsid w:val="001203D0"/>
    <w:pPr>
      <w:pageBreakBefore/>
      <w:tabs>
        <w:tab w:val="right" w:pos="2127"/>
      </w:tabs>
      <w:spacing w:before="480" w:line="480" w:lineRule="auto"/>
      <w:ind w:right="284"/>
      <w:outlineLvl w:val="0"/>
    </w:pPr>
    <w:rPr>
      <w:rFonts w:eastAsia="Arial Unicode MS" w:cs="Arial"/>
      <w:b/>
      <w:bCs/>
      <w:kern w:val="36"/>
      <w:sz w:val="36"/>
      <w:szCs w:val="30"/>
    </w:rPr>
  </w:style>
  <w:style w:type="paragraph" w:styleId="Heading2">
    <w:name w:val="heading 2"/>
    <w:basedOn w:val="Normal"/>
    <w:next w:val="Normal"/>
    <w:autoRedefine/>
    <w:qFormat/>
    <w:rsid w:val="001203D0"/>
    <w:pPr>
      <w:spacing w:before="360" w:after="240"/>
      <w:ind w:left="709" w:hanging="709"/>
      <w:outlineLvl w:val="1"/>
    </w:pPr>
    <w:rPr>
      <w:rFonts w:eastAsia="Arial Unicode MS" w:cs="Arial"/>
      <w:b/>
      <w:bCs/>
      <w:iCs/>
      <w:sz w:val="28"/>
      <w:szCs w:val="26"/>
    </w:rPr>
  </w:style>
  <w:style w:type="paragraph" w:styleId="Heading3">
    <w:name w:val="heading 3"/>
    <w:basedOn w:val="Normal"/>
    <w:next w:val="Normal"/>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Heading4">
    <w:name w:val="heading 4"/>
    <w:basedOn w:val="Normal"/>
    <w:next w:val="Normal"/>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Heading5">
    <w:name w:val="heading 5"/>
    <w:basedOn w:val="Normal"/>
    <w:next w:val="Normal"/>
    <w:autoRedefine/>
    <w:qFormat/>
    <w:rsid w:val="00AB398A"/>
    <w:pPr>
      <w:numPr>
        <w:ilvl w:val="4"/>
        <w:numId w:val="10"/>
      </w:numPr>
      <w:tabs>
        <w:tab w:val="clear" w:pos="1008"/>
        <w:tab w:val="num" w:pos="1276"/>
      </w:tabs>
      <w:ind w:left="1276" w:hanging="1276"/>
      <w:outlineLvl w:val="4"/>
    </w:pPr>
    <w:rPr>
      <w:bCs/>
      <w:iCs/>
      <w:sz w:val="24"/>
      <w:szCs w:val="26"/>
    </w:rPr>
  </w:style>
  <w:style w:type="paragraph" w:styleId="Heading6">
    <w:name w:val="heading 6"/>
    <w:basedOn w:val="Normal"/>
    <w:next w:val="Normal"/>
    <w:autoRedefine/>
    <w:qFormat/>
    <w:rsid w:val="00AB398A"/>
    <w:pPr>
      <w:numPr>
        <w:ilvl w:val="5"/>
        <w:numId w:val="10"/>
      </w:numPr>
      <w:tabs>
        <w:tab w:val="clear" w:pos="1152"/>
        <w:tab w:val="num" w:pos="1418"/>
      </w:tabs>
      <w:ind w:left="1418" w:hanging="1418"/>
      <w:outlineLvl w:val="5"/>
    </w:pPr>
    <w:rPr>
      <w:bCs/>
      <w:i/>
      <w:sz w:val="24"/>
      <w:szCs w:val="22"/>
    </w:rPr>
  </w:style>
  <w:style w:type="paragraph" w:styleId="Heading7">
    <w:name w:val="heading 7"/>
    <w:basedOn w:val="Normal"/>
    <w:next w:val="Normal"/>
    <w:qFormat/>
    <w:rsid w:val="00E867C7"/>
    <w:pPr>
      <w:numPr>
        <w:ilvl w:val="6"/>
        <w:numId w:val="10"/>
      </w:numPr>
      <w:spacing w:before="240" w:after="60"/>
      <w:outlineLvl w:val="6"/>
    </w:pPr>
  </w:style>
  <w:style w:type="paragraph" w:styleId="Heading8">
    <w:name w:val="heading 8"/>
    <w:basedOn w:val="Normal"/>
    <w:next w:val="Normal"/>
    <w:qFormat/>
    <w:rsid w:val="00E867C7"/>
    <w:pPr>
      <w:numPr>
        <w:ilvl w:val="7"/>
        <w:numId w:val="10"/>
      </w:numPr>
      <w:spacing w:before="240" w:after="60"/>
      <w:outlineLvl w:val="7"/>
    </w:pPr>
    <w:rPr>
      <w:i/>
      <w:iCs/>
    </w:rPr>
  </w:style>
  <w:style w:type="paragraph" w:styleId="Heading9">
    <w:name w:val="heading 9"/>
    <w:basedOn w:val="Normal"/>
    <w:next w:val="Normal"/>
    <w:qFormat/>
    <w:rsid w:val="00E867C7"/>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7C7"/>
    <w:pPr>
      <w:tabs>
        <w:tab w:val="center" w:pos="4536"/>
        <w:tab w:val="right" w:pos="9072"/>
      </w:tabs>
    </w:pPr>
  </w:style>
  <w:style w:type="paragraph" w:styleId="Footer">
    <w:name w:val="footer"/>
    <w:basedOn w:val="Normal"/>
    <w:link w:val="FooterChar"/>
    <w:uiPriority w:val="99"/>
    <w:rsid w:val="00E867C7"/>
    <w:pPr>
      <w:tabs>
        <w:tab w:val="center" w:pos="4536"/>
        <w:tab w:val="right" w:pos="9072"/>
      </w:tabs>
    </w:pPr>
  </w:style>
  <w:style w:type="character" w:styleId="PageNumber">
    <w:name w:val="page number"/>
    <w:basedOn w:val="DefaultParagraphFon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TopofForm">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ottomofForm">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OC1">
    <w:name w:val="toc 1"/>
    <w:basedOn w:val="Normal"/>
    <w:next w:val="Normal"/>
    <w:autoRedefine/>
    <w:uiPriority w:val="39"/>
    <w:rsid w:val="004B7D73"/>
    <w:pPr>
      <w:spacing w:after="160"/>
    </w:pPr>
    <w:rPr>
      <w:b/>
      <w:bCs/>
      <w:sz w:val="24"/>
      <w:szCs w:val="28"/>
    </w:rPr>
  </w:style>
  <w:style w:type="paragraph" w:styleId="TOC2">
    <w:name w:val="toc 2"/>
    <w:basedOn w:val="Normal"/>
    <w:next w:val="Normal"/>
    <w:autoRedefine/>
    <w:uiPriority w:val="39"/>
    <w:rsid w:val="00E61A05"/>
    <w:pPr>
      <w:ind w:left="113"/>
    </w:pPr>
    <w:rPr>
      <w:rFonts w:cs="Tahoma"/>
      <w:bCs/>
      <w:noProof/>
      <w:sz w:val="24"/>
      <w:szCs w:val="28"/>
    </w:rPr>
  </w:style>
  <w:style w:type="paragraph" w:styleId="TOC3">
    <w:name w:val="toc 3"/>
    <w:basedOn w:val="Normal"/>
    <w:next w:val="Normal"/>
    <w:autoRedefine/>
    <w:uiPriority w:val="39"/>
    <w:rsid w:val="00943043"/>
    <w:pPr>
      <w:ind w:left="238"/>
    </w:pPr>
  </w:style>
  <w:style w:type="paragraph" w:styleId="TOC4">
    <w:name w:val="toc 4"/>
    <w:basedOn w:val="Normal"/>
    <w:next w:val="Normal"/>
    <w:autoRedefine/>
    <w:uiPriority w:val="39"/>
    <w:rsid w:val="0089413D"/>
    <w:pPr>
      <w:tabs>
        <w:tab w:val="left" w:pos="1440"/>
        <w:tab w:val="right" w:leader="dot" w:pos="9639"/>
      </w:tabs>
      <w:spacing w:before="60" w:after="60"/>
      <w:ind w:left="482"/>
    </w:pPr>
    <w:rPr>
      <w:rFonts w:cs="Tahoma"/>
      <w:i/>
      <w:noProof/>
    </w:rPr>
  </w:style>
  <w:style w:type="paragraph" w:styleId="TOC5">
    <w:name w:val="toc 5"/>
    <w:basedOn w:val="Normal"/>
    <w:next w:val="Normal"/>
    <w:autoRedefine/>
    <w:uiPriority w:val="39"/>
    <w:rsid w:val="00943043"/>
    <w:pPr>
      <w:spacing w:before="60" w:after="60"/>
      <w:ind w:left="720"/>
    </w:pPr>
    <w:rPr>
      <w:sz w:val="20"/>
    </w:rPr>
  </w:style>
  <w:style w:type="paragraph" w:styleId="TOC6">
    <w:name w:val="toc 6"/>
    <w:basedOn w:val="Normal"/>
    <w:next w:val="Normal"/>
    <w:autoRedefine/>
    <w:uiPriority w:val="39"/>
    <w:rsid w:val="00943043"/>
    <w:pPr>
      <w:spacing w:before="60" w:after="60"/>
      <w:ind w:left="958"/>
    </w:pPr>
    <w:rPr>
      <w:i/>
      <w:sz w:val="20"/>
    </w:rPr>
  </w:style>
  <w:style w:type="paragraph" w:styleId="TOC7">
    <w:name w:val="toc 7"/>
    <w:basedOn w:val="Normal"/>
    <w:next w:val="Normal"/>
    <w:autoRedefine/>
    <w:semiHidden/>
    <w:rsid w:val="00943043"/>
    <w:pPr>
      <w:spacing w:before="60" w:after="60"/>
      <w:ind w:left="1202"/>
    </w:pPr>
    <w:rPr>
      <w:sz w:val="18"/>
    </w:rPr>
  </w:style>
  <w:style w:type="paragraph" w:styleId="TOC8">
    <w:name w:val="toc 8"/>
    <w:basedOn w:val="Normal"/>
    <w:next w:val="Normal"/>
    <w:autoRedefine/>
    <w:semiHidden/>
    <w:rsid w:val="00E867C7"/>
    <w:pPr>
      <w:ind w:left="1440"/>
    </w:pPr>
  </w:style>
  <w:style w:type="paragraph" w:styleId="TOC9">
    <w:name w:val="toc 9"/>
    <w:basedOn w:val="Normal"/>
    <w:next w:val="Normal"/>
    <w:autoRedefine/>
    <w:semiHidden/>
    <w:rsid w:val="00E867C7"/>
    <w:pPr>
      <w:ind w:left="1680"/>
    </w:pPr>
  </w:style>
  <w:style w:type="character" w:styleId="Hyperlink">
    <w:name w:val="Hyperlink"/>
    <w:basedOn w:val="DefaultParagraphFont"/>
    <w:uiPriority w:val="99"/>
    <w:rsid w:val="00E867C7"/>
    <w:rPr>
      <w:color w:val="0000FF"/>
      <w:u w:val="single"/>
    </w:rPr>
  </w:style>
  <w:style w:type="character" w:styleId="FollowedHyperlink">
    <w:name w:val="FollowedHyperlink"/>
    <w:basedOn w:val="DefaultParagraphFont"/>
    <w:rsid w:val="00E867C7"/>
    <w:rPr>
      <w:color w:val="800080"/>
      <w:u w:val="single"/>
    </w:rPr>
  </w:style>
  <w:style w:type="table" w:styleId="TableGrid">
    <w:name w:val="Table Grid"/>
    <w:basedOn w:val="TableNormal"/>
    <w:rsid w:val="00B964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autoRedefine/>
    <w:uiPriority w:val="99"/>
    <w:rsid w:val="00FF0E21"/>
    <w:pPr>
      <w:spacing w:before="60"/>
      <w:ind w:left="482" w:hanging="482"/>
    </w:pPr>
  </w:style>
  <w:style w:type="character" w:customStyle="1" w:styleId="FooterChar">
    <w:name w:val="Footer Char"/>
    <w:basedOn w:val="DefaultParagraphFont"/>
    <w:link w:val="Footer"/>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Caption">
    <w:name w:val="caption"/>
    <w:basedOn w:val="Normal"/>
    <w:next w:val="Normal"/>
    <w:autoRedefine/>
    <w:qFormat/>
    <w:rsid w:val="00CA7096"/>
    <w:pPr>
      <w:jc w:val="center"/>
    </w:pPr>
    <w:rPr>
      <w:bCs/>
      <w:szCs w:val="22"/>
    </w:rPr>
  </w:style>
  <w:style w:type="paragraph" w:styleId="Title">
    <w:name w:val="Title"/>
    <w:basedOn w:val="Normal"/>
    <w:next w:val="Normal"/>
    <w:link w:val="TitleChar"/>
    <w:autoRedefine/>
    <w:qFormat/>
    <w:rsid w:val="003311A0"/>
    <w:pPr>
      <w:spacing w:before="600" w:after="360"/>
      <w:jc w:val="left"/>
      <w:outlineLvl w:val="0"/>
    </w:pPr>
    <w:rPr>
      <w:b/>
      <w:bCs/>
      <w:kern w:val="28"/>
      <w:sz w:val="36"/>
      <w:szCs w:val="32"/>
    </w:rPr>
  </w:style>
  <w:style w:type="character" w:customStyle="1" w:styleId="TitleChar">
    <w:name w:val="Title Char"/>
    <w:basedOn w:val="DefaultParagraphFont"/>
    <w:link w:val="Title"/>
    <w:rsid w:val="003311A0"/>
    <w:rPr>
      <w:rFonts w:ascii="Arial" w:hAnsi="Arial"/>
      <w:b/>
      <w:bCs/>
      <w:kern w:val="28"/>
      <w:sz w:val="36"/>
      <w:szCs w:val="32"/>
      <w:lang w:eastAsia="en-US"/>
    </w:rPr>
  </w:style>
  <w:style w:type="character" w:styleId="Strong">
    <w:name w:val="Strong"/>
    <w:aliases w:val="Titelseite"/>
    <w:basedOn w:val="DefaultParagraphFont"/>
    <w:qFormat/>
    <w:rsid w:val="00AB59E6"/>
    <w:rPr>
      <w:bCs/>
    </w:rPr>
  </w:style>
  <w:style w:type="paragraph" w:styleId="BalloonText">
    <w:name w:val="Balloon Text"/>
    <w:basedOn w:val="Normal"/>
    <w:link w:val="BalloonTextChar"/>
    <w:rsid w:val="006C2EC2"/>
    <w:pPr>
      <w:spacing w:before="0" w:after="0"/>
    </w:pPr>
    <w:rPr>
      <w:rFonts w:ascii="Tahoma" w:hAnsi="Tahoma" w:cs="Tahoma"/>
      <w:sz w:val="16"/>
      <w:szCs w:val="16"/>
    </w:rPr>
  </w:style>
  <w:style w:type="character" w:customStyle="1" w:styleId="BalloonTextChar">
    <w:name w:val="Balloon Text Char"/>
    <w:basedOn w:val="DefaultParagraphFont"/>
    <w:link w:val="BalloonText"/>
    <w:rsid w:val="006C2EC2"/>
    <w:rPr>
      <w:rFonts w:ascii="Tahoma" w:hAnsi="Tahoma" w:cs="Tahoma"/>
      <w:sz w:val="16"/>
      <w:szCs w:val="16"/>
      <w:lang w:val="en-GB" w:eastAsia="en-US"/>
    </w:rPr>
  </w:style>
  <w:style w:type="character" w:styleId="CommentReference">
    <w:name w:val="annotation reference"/>
    <w:basedOn w:val="DefaultParagraphFont"/>
    <w:rsid w:val="00A54C43"/>
    <w:rPr>
      <w:sz w:val="16"/>
      <w:szCs w:val="16"/>
    </w:rPr>
  </w:style>
  <w:style w:type="paragraph" w:styleId="CommentText">
    <w:name w:val="annotation text"/>
    <w:basedOn w:val="Normal"/>
    <w:link w:val="CommentTextChar"/>
    <w:rsid w:val="00A54C43"/>
    <w:rPr>
      <w:sz w:val="20"/>
      <w:szCs w:val="20"/>
    </w:rPr>
  </w:style>
  <w:style w:type="character" w:customStyle="1" w:styleId="CommentTextChar">
    <w:name w:val="Comment Text Char"/>
    <w:basedOn w:val="DefaultParagraphFont"/>
    <w:link w:val="CommentText"/>
    <w:rsid w:val="00A54C43"/>
    <w:rPr>
      <w:rFonts w:ascii="Arial" w:hAnsi="Arial"/>
      <w:lang w:val="en-GB" w:eastAsia="en-US"/>
    </w:rPr>
  </w:style>
  <w:style w:type="paragraph" w:styleId="CommentSubject">
    <w:name w:val="annotation subject"/>
    <w:basedOn w:val="CommentText"/>
    <w:next w:val="CommentText"/>
    <w:link w:val="CommentSubjectChar"/>
    <w:rsid w:val="00A54C43"/>
    <w:rPr>
      <w:b/>
      <w:bCs/>
    </w:rPr>
  </w:style>
  <w:style w:type="character" w:customStyle="1" w:styleId="CommentSubjectChar">
    <w:name w:val="Comment Subject Char"/>
    <w:basedOn w:val="CommentTextChar"/>
    <w:link w:val="CommentSubject"/>
    <w:rsid w:val="00A54C43"/>
    <w:rPr>
      <w:rFonts w:ascii="Arial" w:hAnsi="Arial"/>
      <w:b/>
      <w:bCs/>
      <w:lang w:val="en-GB" w:eastAsia="en-US"/>
    </w:rPr>
  </w:style>
  <w:style w:type="paragraph" w:styleId="Revision">
    <w:name w:val="Revision"/>
    <w:hidden/>
    <w:uiPriority w:val="99"/>
    <w:semiHidden/>
    <w:rsid w:val="004F0B1B"/>
    <w:rPr>
      <w:rFonts w:ascii="Arial" w:hAnsi="Arial"/>
      <w:sz w:val="22"/>
      <w:szCs w:val="24"/>
      <w:lang w:val="en-GB" w:eastAsia="en-US"/>
    </w:rPr>
  </w:style>
  <w:style w:type="paragraph" w:styleId="ListParagraph">
    <w:name w:val="List Paragraph"/>
    <w:basedOn w:val="Normal"/>
    <w:uiPriority w:val="34"/>
    <w:qFormat/>
    <w:rsid w:val="009976D9"/>
    <w:pPr>
      <w:spacing w:before="0" w:after="0"/>
      <w:ind w:left="720"/>
      <w:contextualSpacing/>
      <w:jc w:val="left"/>
    </w:pPr>
    <w:rPr>
      <w:rFonts w:asciiTheme="minorHAnsi" w:eastAsiaTheme="minorEastAsia" w:hAnsiTheme="minorHAnsi" w:cstheme="minorBidi"/>
      <w:sz w:val="24"/>
      <w:lang w:val="en-US"/>
    </w:rPr>
  </w:style>
  <w:style w:type="character" w:customStyle="1" w:styleId="UnresolvedMention">
    <w:name w:val="Unresolved Mention"/>
    <w:basedOn w:val="DefaultParagraphFont"/>
    <w:uiPriority w:val="99"/>
    <w:semiHidden/>
    <w:unhideWhenUsed/>
    <w:rsid w:val="00DF7E42"/>
    <w:rPr>
      <w:color w:val="605E5C"/>
      <w:shd w:val="clear" w:color="auto" w:fill="E1DFDD"/>
    </w:rPr>
  </w:style>
  <w:style w:type="paragraph" w:styleId="TOCHeading">
    <w:name w:val="TOC Heading"/>
    <w:basedOn w:val="Heading1"/>
    <w:next w:val="Normal"/>
    <w:uiPriority w:val="39"/>
    <w:unhideWhenUsed/>
    <w:qFormat/>
    <w:rsid w:val="0083366F"/>
    <w:pPr>
      <w:keepNext/>
      <w:keepLines/>
      <w:pageBreakBefore w:val="0"/>
      <w:tabs>
        <w:tab w:val="clear" w:pos="2127"/>
      </w:tabs>
      <w:spacing w:before="240"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customStyle="1" w:styleId="apple-converted-space">
    <w:name w:val="apple-converted-space"/>
    <w:basedOn w:val="DefaultParagraphFont"/>
    <w:rsid w:val="00093F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Heading1">
    <w:name w:val="heading 1"/>
    <w:basedOn w:val="Normal"/>
    <w:next w:val="Normal"/>
    <w:autoRedefine/>
    <w:qFormat/>
    <w:rsid w:val="001203D0"/>
    <w:pPr>
      <w:pageBreakBefore/>
      <w:tabs>
        <w:tab w:val="right" w:pos="2127"/>
      </w:tabs>
      <w:spacing w:before="480" w:line="480" w:lineRule="auto"/>
      <w:ind w:right="284"/>
      <w:outlineLvl w:val="0"/>
    </w:pPr>
    <w:rPr>
      <w:rFonts w:eastAsia="Arial Unicode MS" w:cs="Arial"/>
      <w:b/>
      <w:bCs/>
      <w:kern w:val="36"/>
      <w:sz w:val="36"/>
      <w:szCs w:val="30"/>
    </w:rPr>
  </w:style>
  <w:style w:type="paragraph" w:styleId="Heading2">
    <w:name w:val="heading 2"/>
    <w:basedOn w:val="Normal"/>
    <w:next w:val="Normal"/>
    <w:autoRedefine/>
    <w:qFormat/>
    <w:rsid w:val="001203D0"/>
    <w:pPr>
      <w:spacing w:before="360" w:after="240"/>
      <w:ind w:left="709" w:hanging="709"/>
      <w:outlineLvl w:val="1"/>
    </w:pPr>
    <w:rPr>
      <w:rFonts w:eastAsia="Arial Unicode MS" w:cs="Arial"/>
      <w:b/>
      <w:bCs/>
      <w:iCs/>
      <w:sz w:val="28"/>
      <w:szCs w:val="26"/>
    </w:rPr>
  </w:style>
  <w:style w:type="paragraph" w:styleId="Heading3">
    <w:name w:val="heading 3"/>
    <w:basedOn w:val="Normal"/>
    <w:next w:val="Normal"/>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Heading4">
    <w:name w:val="heading 4"/>
    <w:basedOn w:val="Normal"/>
    <w:next w:val="Normal"/>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Heading5">
    <w:name w:val="heading 5"/>
    <w:basedOn w:val="Normal"/>
    <w:next w:val="Normal"/>
    <w:autoRedefine/>
    <w:qFormat/>
    <w:rsid w:val="00AB398A"/>
    <w:pPr>
      <w:numPr>
        <w:ilvl w:val="4"/>
        <w:numId w:val="10"/>
      </w:numPr>
      <w:tabs>
        <w:tab w:val="clear" w:pos="1008"/>
        <w:tab w:val="num" w:pos="1276"/>
      </w:tabs>
      <w:ind w:left="1276" w:hanging="1276"/>
      <w:outlineLvl w:val="4"/>
    </w:pPr>
    <w:rPr>
      <w:bCs/>
      <w:iCs/>
      <w:sz w:val="24"/>
      <w:szCs w:val="26"/>
    </w:rPr>
  </w:style>
  <w:style w:type="paragraph" w:styleId="Heading6">
    <w:name w:val="heading 6"/>
    <w:basedOn w:val="Normal"/>
    <w:next w:val="Normal"/>
    <w:autoRedefine/>
    <w:qFormat/>
    <w:rsid w:val="00AB398A"/>
    <w:pPr>
      <w:numPr>
        <w:ilvl w:val="5"/>
        <w:numId w:val="10"/>
      </w:numPr>
      <w:tabs>
        <w:tab w:val="clear" w:pos="1152"/>
        <w:tab w:val="num" w:pos="1418"/>
      </w:tabs>
      <w:ind w:left="1418" w:hanging="1418"/>
      <w:outlineLvl w:val="5"/>
    </w:pPr>
    <w:rPr>
      <w:bCs/>
      <w:i/>
      <w:sz w:val="24"/>
      <w:szCs w:val="22"/>
    </w:rPr>
  </w:style>
  <w:style w:type="paragraph" w:styleId="Heading7">
    <w:name w:val="heading 7"/>
    <w:basedOn w:val="Normal"/>
    <w:next w:val="Normal"/>
    <w:qFormat/>
    <w:rsid w:val="00E867C7"/>
    <w:pPr>
      <w:numPr>
        <w:ilvl w:val="6"/>
        <w:numId w:val="10"/>
      </w:numPr>
      <w:spacing w:before="240" w:after="60"/>
      <w:outlineLvl w:val="6"/>
    </w:pPr>
  </w:style>
  <w:style w:type="paragraph" w:styleId="Heading8">
    <w:name w:val="heading 8"/>
    <w:basedOn w:val="Normal"/>
    <w:next w:val="Normal"/>
    <w:qFormat/>
    <w:rsid w:val="00E867C7"/>
    <w:pPr>
      <w:numPr>
        <w:ilvl w:val="7"/>
        <w:numId w:val="10"/>
      </w:numPr>
      <w:spacing w:before="240" w:after="60"/>
      <w:outlineLvl w:val="7"/>
    </w:pPr>
    <w:rPr>
      <w:i/>
      <w:iCs/>
    </w:rPr>
  </w:style>
  <w:style w:type="paragraph" w:styleId="Heading9">
    <w:name w:val="heading 9"/>
    <w:basedOn w:val="Normal"/>
    <w:next w:val="Normal"/>
    <w:qFormat/>
    <w:rsid w:val="00E867C7"/>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7C7"/>
    <w:pPr>
      <w:tabs>
        <w:tab w:val="center" w:pos="4536"/>
        <w:tab w:val="right" w:pos="9072"/>
      </w:tabs>
    </w:pPr>
  </w:style>
  <w:style w:type="paragraph" w:styleId="Footer">
    <w:name w:val="footer"/>
    <w:basedOn w:val="Normal"/>
    <w:link w:val="FooterChar"/>
    <w:uiPriority w:val="99"/>
    <w:rsid w:val="00E867C7"/>
    <w:pPr>
      <w:tabs>
        <w:tab w:val="center" w:pos="4536"/>
        <w:tab w:val="right" w:pos="9072"/>
      </w:tabs>
    </w:pPr>
  </w:style>
  <w:style w:type="character" w:styleId="PageNumber">
    <w:name w:val="page number"/>
    <w:basedOn w:val="DefaultParagraphFon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TopofForm">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ottomofForm">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OC1">
    <w:name w:val="toc 1"/>
    <w:basedOn w:val="Normal"/>
    <w:next w:val="Normal"/>
    <w:autoRedefine/>
    <w:uiPriority w:val="39"/>
    <w:rsid w:val="004B7D73"/>
    <w:pPr>
      <w:spacing w:after="160"/>
    </w:pPr>
    <w:rPr>
      <w:b/>
      <w:bCs/>
      <w:sz w:val="24"/>
      <w:szCs w:val="28"/>
    </w:rPr>
  </w:style>
  <w:style w:type="paragraph" w:styleId="TOC2">
    <w:name w:val="toc 2"/>
    <w:basedOn w:val="Normal"/>
    <w:next w:val="Normal"/>
    <w:autoRedefine/>
    <w:uiPriority w:val="39"/>
    <w:rsid w:val="00E61A05"/>
    <w:pPr>
      <w:ind w:left="113"/>
    </w:pPr>
    <w:rPr>
      <w:rFonts w:cs="Tahoma"/>
      <w:bCs/>
      <w:noProof/>
      <w:sz w:val="24"/>
      <w:szCs w:val="28"/>
    </w:rPr>
  </w:style>
  <w:style w:type="paragraph" w:styleId="TOC3">
    <w:name w:val="toc 3"/>
    <w:basedOn w:val="Normal"/>
    <w:next w:val="Normal"/>
    <w:autoRedefine/>
    <w:uiPriority w:val="39"/>
    <w:rsid w:val="00943043"/>
    <w:pPr>
      <w:ind w:left="238"/>
    </w:pPr>
  </w:style>
  <w:style w:type="paragraph" w:styleId="TOC4">
    <w:name w:val="toc 4"/>
    <w:basedOn w:val="Normal"/>
    <w:next w:val="Normal"/>
    <w:autoRedefine/>
    <w:uiPriority w:val="39"/>
    <w:rsid w:val="0089413D"/>
    <w:pPr>
      <w:tabs>
        <w:tab w:val="left" w:pos="1440"/>
        <w:tab w:val="right" w:leader="dot" w:pos="9639"/>
      </w:tabs>
      <w:spacing w:before="60" w:after="60"/>
      <w:ind w:left="482"/>
    </w:pPr>
    <w:rPr>
      <w:rFonts w:cs="Tahoma"/>
      <w:i/>
      <w:noProof/>
    </w:rPr>
  </w:style>
  <w:style w:type="paragraph" w:styleId="TOC5">
    <w:name w:val="toc 5"/>
    <w:basedOn w:val="Normal"/>
    <w:next w:val="Normal"/>
    <w:autoRedefine/>
    <w:uiPriority w:val="39"/>
    <w:rsid w:val="00943043"/>
    <w:pPr>
      <w:spacing w:before="60" w:after="60"/>
      <w:ind w:left="720"/>
    </w:pPr>
    <w:rPr>
      <w:sz w:val="20"/>
    </w:rPr>
  </w:style>
  <w:style w:type="paragraph" w:styleId="TOC6">
    <w:name w:val="toc 6"/>
    <w:basedOn w:val="Normal"/>
    <w:next w:val="Normal"/>
    <w:autoRedefine/>
    <w:uiPriority w:val="39"/>
    <w:rsid w:val="00943043"/>
    <w:pPr>
      <w:spacing w:before="60" w:after="60"/>
      <w:ind w:left="958"/>
    </w:pPr>
    <w:rPr>
      <w:i/>
      <w:sz w:val="20"/>
    </w:rPr>
  </w:style>
  <w:style w:type="paragraph" w:styleId="TOC7">
    <w:name w:val="toc 7"/>
    <w:basedOn w:val="Normal"/>
    <w:next w:val="Normal"/>
    <w:autoRedefine/>
    <w:semiHidden/>
    <w:rsid w:val="00943043"/>
    <w:pPr>
      <w:spacing w:before="60" w:after="60"/>
      <w:ind w:left="1202"/>
    </w:pPr>
    <w:rPr>
      <w:sz w:val="18"/>
    </w:rPr>
  </w:style>
  <w:style w:type="paragraph" w:styleId="TOC8">
    <w:name w:val="toc 8"/>
    <w:basedOn w:val="Normal"/>
    <w:next w:val="Normal"/>
    <w:autoRedefine/>
    <w:semiHidden/>
    <w:rsid w:val="00E867C7"/>
    <w:pPr>
      <w:ind w:left="1440"/>
    </w:pPr>
  </w:style>
  <w:style w:type="paragraph" w:styleId="TOC9">
    <w:name w:val="toc 9"/>
    <w:basedOn w:val="Normal"/>
    <w:next w:val="Normal"/>
    <w:autoRedefine/>
    <w:semiHidden/>
    <w:rsid w:val="00E867C7"/>
    <w:pPr>
      <w:ind w:left="1680"/>
    </w:pPr>
  </w:style>
  <w:style w:type="character" w:styleId="Hyperlink">
    <w:name w:val="Hyperlink"/>
    <w:basedOn w:val="DefaultParagraphFont"/>
    <w:uiPriority w:val="99"/>
    <w:rsid w:val="00E867C7"/>
    <w:rPr>
      <w:color w:val="0000FF"/>
      <w:u w:val="single"/>
    </w:rPr>
  </w:style>
  <w:style w:type="character" w:styleId="FollowedHyperlink">
    <w:name w:val="FollowedHyperlink"/>
    <w:basedOn w:val="DefaultParagraphFont"/>
    <w:rsid w:val="00E867C7"/>
    <w:rPr>
      <w:color w:val="800080"/>
      <w:u w:val="single"/>
    </w:rPr>
  </w:style>
  <w:style w:type="table" w:styleId="TableGrid">
    <w:name w:val="Table Grid"/>
    <w:basedOn w:val="TableNormal"/>
    <w:rsid w:val="00B964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autoRedefine/>
    <w:uiPriority w:val="99"/>
    <w:rsid w:val="00FF0E21"/>
    <w:pPr>
      <w:spacing w:before="60"/>
      <w:ind w:left="482" w:hanging="482"/>
    </w:pPr>
  </w:style>
  <w:style w:type="character" w:customStyle="1" w:styleId="FooterChar">
    <w:name w:val="Footer Char"/>
    <w:basedOn w:val="DefaultParagraphFont"/>
    <w:link w:val="Footer"/>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Caption">
    <w:name w:val="caption"/>
    <w:basedOn w:val="Normal"/>
    <w:next w:val="Normal"/>
    <w:autoRedefine/>
    <w:qFormat/>
    <w:rsid w:val="00CA7096"/>
    <w:pPr>
      <w:jc w:val="center"/>
    </w:pPr>
    <w:rPr>
      <w:bCs/>
      <w:szCs w:val="22"/>
    </w:rPr>
  </w:style>
  <w:style w:type="paragraph" w:styleId="Title">
    <w:name w:val="Title"/>
    <w:basedOn w:val="Normal"/>
    <w:next w:val="Normal"/>
    <w:link w:val="TitleChar"/>
    <w:autoRedefine/>
    <w:qFormat/>
    <w:rsid w:val="003311A0"/>
    <w:pPr>
      <w:spacing w:before="600" w:after="360"/>
      <w:jc w:val="left"/>
      <w:outlineLvl w:val="0"/>
    </w:pPr>
    <w:rPr>
      <w:b/>
      <w:bCs/>
      <w:kern w:val="28"/>
      <w:sz w:val="36"/>
      <w:szCs w:val="32"/>
    </w:rPr>
  </w:style>
  <w:style w:type="character" w:customStyle="1" w:styleId="TitleChar">
    <w:name w:val="Title Char"/>
    <w:basedOn w:val="DefaultParagraphFont"/>
    <w:link w:val="Title"/>
    <w:rsid w:val="003311A0"/>
    <w:rPr>
      <w:rFonts w:ascii="Arial" w:hAnsi="Arial"/>
      <w:b/>
      <w:bCs/>
      <w:kern w:val="28"/>
      <w:sz w:val="36"/>
      <w:szCs w:val="32"/>
      <w:lang w:eastAsia="en-US"/>
    </w:rPr>
  </w:style>
  <w:style w:type="character" w:styleId="Strong">
    <w:name w:val="Strong"/>
    <w:aliases w:val="Titelseite"/>
    <w:basedOn w:val="DefaultParagraphFont"/>
    <w:qFormat/>
    <w:rsid w:val="00AB59E6"/>
    <w:rPr>
      <w:bCs/>
    </w:rPr>
  </w:style>
  <w:style w:type="paragraph" w:styleId="BalloonText">
    <w:name w:val="Balloon Text"/>
    <w:basedOn w:val="Normal"/>
    <w:link w:val="BalloonTextChar"/>
    <w:rsid w:val="006C2EC2"/>
    <w:pPr>
      <w:spacing w:before="0" w:after="0"/>
    </w:pPr>
    <w:rPr>
      <w:rFonts w:ascii="Tahoma" w:hAnsi="Tahoma" w:cs="Tahoma"/>
      <w:sz w:val="16"/>
      <w:szCs w:val="16"/>
    </w:rPr>
  </w:style>
  <w:style w:type="character" w:customStyle="1" w:styleId="BalloonTextChar">
    <w:name w:val="Balloon Text Char"/>
    <w:basedOn w:val="DefaultParagraphFont"/>
    <w:link w:val="BalloonText"/>
    <w:rsid w:val="006C2EC2"/>
    <w:rPr>
      <w:rFonts w:ascii="Tahoma" w:hAnsi="Tahoma" w:cs="Tahoma"/>
      <w:sz w:val="16"/>
      <w:szCs w:val="16"/>
      <w:lang w:val="en-GB" w:eastAsia="en-US"/>
    </w:rPr>
  </w:style>
  <w:style w:type="character" w:styleId="CommentReference">
    <w:name w:val="annotation reference"/>
    <w:basedOn w:val="DefaultParagraphFont"/>
    <w:rsid w:val="00A54C43"/>
    <w:rPr>
      <w:sz w:val="16"/>
      <w:szCs w:val="16"/>
    </w:rPr>
  </w:style>
  <w:style w:type="paragraph" w:styleId="CommentText">
    <w:name w:val="annotation text"/>
    <w:basedOn w:val="Normal"/>
    <w:link w:val="CommentTextChar"/>
    <w:rsid w:val="00A54C43"/>
    <w:rPr>
      <w:sz w:val="20"/>
      <w:szCs w:val="20"/>
    </w:rPr>
  </w:style>
  <w:style w:type="character" w:customStyle="1" w:styleId="CommentTextChar">
    <w:name w:val="Comment Text Char"/>
    <w:basedOn w:val="DefaultParagraphFont"/>
    <w:link w:val="CommentText"/>
    <w:rsid w:val="00A54C43"/>
    <w:rPr>
      <w:rFonts w:ascii="Arial" w:hAnsi="Arial"/>
      <w:lang w:val="en-GB" w:eastAsia="en-US"/>
    </w:rPr>
  </w:style>
  <w:style w:type="paragraph" w:styleId="CommentSubject">
    <w:name w:val="annotation subject"/>
    <w:basedOn w:val="CommentText"/>
    <w:next w:val="CommentText"/>
    <w:link w:val="CommentSubjectChar"/>
    <w:rsid w:val="00A54C43"/>
    <w:rPr>
      <w:b/>
      <w:bCs/>
    </w:rPr>
  </w:style>
  <w:style w:type="character" w:customStyle="1" w:styleId="CommentSubjectChar">
    <w:name w:val="Comment Subject Char"/>
    <w:basedOn w:val="CommentTextChar"/>
    <w:link w:val="CommentSubject"/>
    <w:rsid w:val="00A54C43"/>
    <w:rPr>
      <w:rFonts w:ascii="Arial" w:hAnsi="Arial"/>
      <w:b/>
      <w:bCs/>
      <w:lang w:val="en-GB" w:eastAsia="en-US"/>
    </w:rPr>
  </w:style>
  <w:style w:type="paragraph" w:styleId="Revision">
    <w:name w:val="Revision"/>
    <w:hidden/>
    <w:uiPriority w:val="99"/>
    <w:semiHidden/>
    <w:rsid w:val="004F0B1B"/>
    <w:rPr>
      <w:rFonts w:ascii="Arial" w:hAnsi="Arial"/>
      <w:sz w:val="22"/>
      <w:szCs w:val="24"/>
      <w:lang w:val="en-GB" w:eastAsia="en-US"/>
    </w:rPr>
  </w:style>
  <w:style w:type="paragraph" w:styleId="ListParagraph">
    <w:name w:val="List Paragraph"/>
    <w:basedOn w:val="Normal"/>
    <w:uiPriority w:val="34"/>
    <w:qFormat/>
    <w:rsid w:val="009976D9"/>
    <w:pPr>
      <w:spacing w:before="0" w:after="0"/>
      <w:ind w:left="720"/>
      <w:contextualSpacing/>
      <w:jc w:val="left"/>
    </w:pPr>
    <w:rPr>
      <w:rFonts w:asciiTheme="minorHAnsi" w:eastAsiaTheme="minorEastAsia" w:hAnsiTheme="minorHAnsi" w:cstheme="minorBidi"/>
      <w:sz w:val="24"/>
      <w:lang w:val="en-US"/>
    </w:rPr>
  </w:style>
  <w:style w:type="character" w:customStyle="1" w:styleId="UnresolvedMention">
    <w:name w:val="Unresolved Mention"/>
    <w:basedOn w:val="DefaultParagraphFont"/>
    <w:uiPriority w:val="99"/>
    <w:semiHidden/>
    <w:unhideWhenUsed/>
    <w:rsid w:val="00DF7E42"/>
    <w:rPr>
      <w:color w:val="605E5C"/>
      <w:shd w:val="clear" w:color="auto" w:fill="E1DFDD"/>
    </w:rPr>
  </w:style>
  <w:style w:type="paragraph" w:styleId="TOCHeading">
    <w:name w:val="TOC Heading"/>
    <w:basedOn w:val="Heading1"/>
    <w:next w:val="Normal"/>
    <w:uiPriority w:val="39"/>
    <w:unhideWhenUsed/>
    <w:qFormat/>
    <w:rsid w:val="0083366F"/>
    <w:pPr>
      <w:keepNext/>
      <w:keepLines/>
      <w:pageBreakBefore w:val="0"/>
      <w:tabs>
        <w:tab w:val="clear" w:pos="2127"/>
      </w:tabs>
      <w:spacing w:before="240"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customStyle="1" w:styleId="apple-converted-space">
    <w:name w:val="apple-converted-space"/>
    <w:basedOn w:val="DefaultParagraphFont"/>
    <w:rsid w:val="0009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182">
      <w:bodyDiv w:val="1"/>
      <w:marLeft w:val="0"/>
      <w:marRight w:val="0"/>
      <w:marTop w:val="0"/>
      <w:marBottom w:val="0"/>
      <w:divBdr>
        <w:top w:val="none" w:sz="0" w:space="0" w:color="auto"/>
        <w:left w:val="none" w:sz="0" w:space="0" w:color="auto"/>
        <w:bottom w:val="none" w:sz="0" w:space="0" w:color="auto"/>
        <w:right w:val="none" w:sz="0" w:space="0" w:color="auto"/>
      </w:divBdr>
    </w:div>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451901838">
      <w:bodyDiv w:val="1"/>
      <w:marLeft w:val="0"/>
      <w:marRight w:val="0"/>
      <w:marTop w:val="0"/>
      <w:marBottom w:val="0"/>
      <w:divBdr>
        <w:top w:val="none" w:sz="0" w:space="0" w:color="auto"/>
        <w:left w:val="none" w:sz="0" w:space="0" w:color="auto"/>
        <w:bottom w:val="none" w:sz="0" w:space="0" w:color="auto"/>
        <w:right w:val="none" w:sz="0" w:space="0" w:color="auto"/>
      </w:divBdr>
    </w:div>
    <w:div w:id="628243209">
      <w:bodyDiv w:val="1"/>
      <w:marLeft w:val="0"/>
      <w:marRight w:val="0"/>
      <w:marTop w:val="0"/>
      <w:marBottom w:val="0"/>
      <w:divBdr>
        <w:top w:val="none" w:sz="0" w:space="0" w:color="auto"/>
        <w:left w:val="none" w:sz="0" w:space="0" w:color="auto"/>
        <w:bottom w:val="none" w:sz="0" w:space="0" w:color="auto"/>
        <w:right w:val="none" w:sz="0" w:space="0" w:color="auto"/>
      </w:divBdr>
    </w:div>
    <w:div w:id="729154030">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991645014">
      <w:bodyDiv w:val="1"/>
      <w:marLeft w:val="0"/>
      <w:marRight w:val="0"/>
      <w:marTop w:val="0"/>
      <w:marBottom w:val="0"/>
      <w:divBdr>
        <w:top w:val="none" w:sz="0" w:space="0" w:color="auto"/>
        <w:left w:val="none" w:sz="0" w:space="0" w:color="auto"/>
        <w:bottom w:val="none" w:sz="0" w:space="0" w:color="auto"/>
        <w:right w:val="none" w:sz="0" w:space="0" w:color="auto"/>
      </w:divBdr>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406561756">
      <w:bodyDiv w:val="1"/>
      <w:marLeft w:val="0"/>
      <w:marRight w:val="0"/>
      <w:marTop w:val="0"/>
      <w:marBottom w:val="0"/>
      <w:divBdr>
        <w:top w:val="none" w:sz="0" w:space="0" w:color="auto"/>
        <w:left w:val="none" w:sz="0" w:space="0" w:color="auto"/>
        <w:bottom w:val="none" w:sz="0" w:space="0" w:color="auto"/>
        <w:right w:val="none" w:sz="0" w:space="0" w:color="auto"/>
      </w:divBdr>
    </w:div>
    <w:div w:id="1479885589">
      <w:bodyDiv w:val="1"/>
      <w:marLeft w:val="0"/>
      <w:marRight w:val="0"/>
      <w:marTop w:val="0"/>
      <w:marBottom w:val="0"/>
      <w:divBdr>
        <w:top w:val="none" w:sz="0" w:space="0" w:color="auto"/>
        <w:left w:val="none" w:sz="0" w:space="0" w:color="auto"/>
        <w:bottom w:val="none" w:sz="0" w:space="0" w:color="auto"/>
        <w:right w:val="none" w:sz="0" w:space="0" w:color="auto"/>
      </w:divBdr>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C546C-16F3-FE4C-AE7A-610B5215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\Users\hoeberl\Desktop\Deliverables_template_word\EURO-MILS_deliverables_template.dot</Template>
  <TotalTime>3</TotalTime>
  <Pages>10</Pages>
  <Words>1988</Words>
  <Characters>11333</Characters>
  <Application>Microsoft Macintosh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car2TERA</vt:lpstr>
      <vt:lpstr>car2TERA</vt:lpstr>
    </vt:vector>
  </TitlesOfParts>
  <Company>TECHNIKON Forschungsgesellschaft mbH</Company>
  <LinksUpToDate>false</LinksUpToDate>
  <CharactersWithSpaces>13295</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Egidija</cp:lastModifiedBy>
  <cp:revision>3</cp:revision>
  <cp:lastPrinted>2013-11-15T09:37:00Z</cp:lastPrinted>
  <dcterms:created xsi:type="dcterms:W3CDTF">2019-07-16T12:49:00Z</dcterms:created>
  <dcterms:modified xsi:type="dcterms:W3CDTF">2019-07-31T08:04:00Z</dcterms:modified>
</cp:coreProperties>
</file>