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20AE24" w14:textId="61B8F539" w:rsidR="000C55D2" w:rsidRPr="00D40C13" w:rsidRDefault="002207B2" w:rsidP="00D40C13">
      <w:pPr>
        <w:pStyle w:val="ListParagraph"/>
        <w:numPr>
          <w:ilvl w:val="0"/>
          <w:numId w:val="20"/>
        </w:numPr>
        <w:rPr>
          <w:rFonts w:ascii="Calibri" w:eastAsia="Times New Roman" w:hAnsi="Calibri" w:cs="Calibri"/>
          <w:b/>
          <w:bCs/>
          <w:sz w:val="36"/>
          <w:szCs w:val="36"/>
          <w:lang w:eastAsia="en-GB"/>
        </w:rPr>
      </w:pPr>
      <w:r>
        <w:rPr>
          <w:rFonts w:ascii="Calibri" w:eastAsia="Times New Roman" w:hAnsi="Calibri" w:cs="Calibri"/>
          <w:b/>
          <w:bCs/>
          <w:sz w:val="36"/>
          <w:szCs w:val="36"/>
          <w:lang w:eastAsia="en-GB"/>
        </w:rPr>
        <w:t xml:space="preserve"> </w:t>
      </w:r>
      <w:r w:rsidR="003562D7">
        <w:rPr>
          <w:rFonts w:ascii="Calibri" w:eastAsia="Times New Roman" w:hAnsi="Calibri" w:cs="Calibri"/>
          <w:b/>
          <w:bCs/>
          <w:sz w:val="36"/>
          <w:szCs w:val="36"/>
          <w:lang w:eastAsia="en-GB"/>
        </w:rPr>
        <w:t>SPARTA</w:t>
      </w:r>
      <w:r w:rsidR="00B106C2">
        <w:rPr>
          <w:rFonts w:ascii="Calibri" w:eastAsia="Times New Roman" w:hAnsi="Calibri" w:cs="Calibri"/>
          <w:b/>
          <w:bCs/>
          <w:sz w:val="36"/>
          <w:szCs w:val="36"/>
          <w:lang w:eastAsia="en-GB"/>
        </w:rPr>
        <w:t xml:space="preserve"> </w:t>
      </w:r>
      <w:r w:rsidR="00C42712" w:rsidRPr="00D40C13">
        <w:rPr>
          <w:rFonts w:ascii="Calibri" w:eastAsia="Times New Roman" w:hAnsi="Calibri" w:cs="Calibri"/>
          <w:b/>
          <w:bCs/>
          <w:sz w:val="36"/>
          <w:szCs w:val="36"/>
          <w:lang w:eastAsia="en-GB"/>
        </w:rPr>
        <w:t xml:space="preserve">SELF-ASSESSMENT </w:t>
      </w:r>
      <w:r w:rsidR="00B106C2">
        <w:rPr>
          <w:rFonts w:ascii="Calibri" w:eastAsia="Times New Roman" w:hAnsi="Calibri" w:cs="Calibri"/>
          <w:b/>
          <w:bCs/>
          <w:sz w:val="36"/>
          <w:szCs w:val="36"/>
          <w:lang w:eastAsia="en-GB"/>
        </w:rPr>
        <w:t>AND SUGGESTIONS</w:t>
      </w:r>
    </w:p>
    <w:p w14:paraId="1EEB3933" w14:textId="76F1430B" w:rsidR="00B106C2" w:rsidRPr="00B106C2" w:rsidRDefault="00B106C2" w:rsidP="00B106C2">
      <w:pPr>
        <w:pStyle w:val="NormalWeb"/>
        <w:numPr>
          <w:ilvl w:val="0"/>
          <w:numId w:val="21"/>
        </w:numPr>
        <w:spacing w:after="0"/>
        <w:rPr>
          <w:rFonts w:asciiTheme="minorHAnsi" w:hAnsiTheme="minorHAnsi" w:cstheme="minorHAnsi"/>
          <w:b/>
          <w:color w:val="0E101A"/>
          <w:sz w:val="32"/>
        </w:rPr>
      </w:pPr>
      <w:r w:rsidRPr="00B106C2">
        <w:rPr>
          <w:rFonts w:asciiTheme="minorHAnsi" w:hAnsiTheme="minorHAnsi" w:cstheme="minorHAnsi"/>
          <w:b/>
          <w:color w:val="0E101A"/>
          <w:sz w:val="32"/>
        </w:rPr>
        <w:t>Explanation/instructions</w:t>
      </w:r>
    </w:p>
    <w:p w14:paraId="25D718C1" w14:textId="33398B9C" w:rsidR="00B106C2" w:rsidRPr="00B106C2" w:rsidRDefault="00B106C2" w:rsidP="00B106C2">
      <w:pPr>
        <w:pStyle w:val="NormalWeb"/>
        <w:spacing w:after="0"/>
        <w:rPr>
          <w:rFonts w:asciiTheme="minorHAnsi" w:hAnsiTheme="minorHAnsi" w:cstheme="minorHAnsi"/>
          <w:color w:val="0E101A"/>
        </w:rPr>
      </w:pPr>
      <w:r w:rsidRPr="00B106C2">
        <w:rPr>
          <w:rFonts w:asciiTheme="minorHAnsi" w:hAnsiTheme="minorHAnsi" w:cstheme="minorHAnsi"/>
          <w:color w:val="0E101A"/>
        </w:rPr>
        <w:t>This document aims at collecting information from the 4 Pilots, ECSO and ENISA (here referred as contributors) on their self-assessment of ongoing, already performed activities and identify possible ways forward in key cybersecurity areas of EU action. The</w:t>
      </w:r>
      <w:r>
        <w:rPr>
          <w:rFonts w:asciiTheme="minorHAnsi" w:hAnsiTheme="minorHAnsi" w:cstheme="minorHAnsi"/>
          <w:color w:val="0E101A"/>
        </w:rPr>
        <w:t xml:space="preserve"> document presents </w:t>
      </w:r>
      <w:r w:rsidR="008C0801">
        <w:rPr>
          <w:rFonts w:asciiTheme="minorHAnsi" w:hAnsiTheme="minorHAnsi" w:cstheme="minorHAnsi"/>
          <w:color w:val="0E101A"/>
        </w:rPr>
        <w:t>nine</w:t>
      </w:r>
      <w:r>
        <w:rPr>
          <w:rFonts w:asciiTheme="minorHAnsi" w:hAnsiTheme="minorHAnsi" w:cstheme="minorHAnsi"/>
          <w:color w:val="0E101A"/>
        </w:rPr>
        <w:t xml:space="preserve"> </w:t>
      </w:r>
      <w:r w:rsidRPr="00B106C2">
        <w:rPr>
          <w:rFonts w:asciiTheme="minorHAnsi" w:hAnsiTheme="minorHAnsi" w:cstheme="minorHAnsi"/>
          <w:color w:val="0E101A"/>
        </w:rPr>
        <w:t>main strategic ax</w:t>
      </w:r>
      <w:r w:rsidR="00AB03CF">
        <w:rPr>
          <w:rFonts w:asciiTheme="minorHAnsi" w:hAnsiTheme="minorHAnsi" w:cstheme="minorHAnsi"/>
          <w:color w:val="0E101A"/>
        </w:rPr>
        <w:t>i</w:t>
      </w:r>
      <w:r w:rsidRPr="00B106C2">
        <w:rPr>
          <w:rFonts w:asciiTheme="minorHAnsi" w:hAnsiTheme="minorHAnsi" w:cstheme="minorHAnsi"/>
          <w:color w:val="0E101A"/>
        </w:rPr>
        <w:t xml:space="preserve">s and associated topics proposed by the contributors. Each axis is described in an explanatory table with information on policy background, scope, objectives, targets, among other details. An additional table is provided for each axis with further information on the associated topics collected during the first step of the exercise. The contributors are now requested to validate this information for each axis and continue with the self-assessment on what was already delivered, ongoing or planned, possible ways forward and the potential actors proposed for future actions. </w:t>
      </w:r>
    </w:p>
    <w:p w14:paraId="616B11A7" w14:textId="12BDBECA" w:rsidR="00394CC7" w:rsidRDefault="00B106C2" w:rsidP="00B106C2">
      <w:pPr>
        <w:pStyle w:val="NormalWeb"/>
        <w:spacing w:before="0" w:beforeAutospacing="0" w:after="0" w:afterAutospacing="0"/>
        <w:rPr>
          <w:rFonts w:asciiTheme="minorHAnsi" w:hAnsiTheme="minorHAnsi" w:cstheme="minorHAnsi"/>
          <w:color w:val="0E101A"/>
        </w:rPr>
      </w:pPr>
      <w:r w:rsidRPr="00B106C2">
        <w:rPr>
          <w:rFonts w:asciiTheme="minorHAnsi" w:hAnsiTheme="minorHAnsi" w:cstheme="minorHAnsi"/>
          <w:color w:val="0E101A"/>
        </w:rPr>
        <w:t>The following table provides an explanation of what is expected from contributors on the topics presented for each strategic axis.</w:t>
      </w:r>
    </w:p>
    <w:p w14:paraId="144CF4F9" w14:textId="77777777" w:rsidR="00B106C2" w:rsidRPr="00394CC7" w:rsidRDefault="00B106C2" w:rsidP="00B106C2">
      <w:pPr>
        <w:pStyle w:val="NormalWeb"/>
        <w:spacing w:before="0" w:beforeAutospacing="0" w:after="0" w:afterAutospacing="0"/>
        <w:rPr>
          <w:rFonts w:asciiTheme="minorHAnsi" w:hAnsiTheme="minorHAnsi" w:cstheme="minorHAnsi"/>
          <w:color w:val="0E101A"/>
        </w:rPr>
      </w:pPr>
    </w:p>
    <w:tbl>
      <w:tblPr>
        <w:tblStyle w:val="TableGrid"/>
        <w:tblW w:w="0" w:type="auto"/>
        <w:tblLook w:val="04A0" w:firstRow="1" w:lastRow="0" w:firstColumn="1" w:lastColumn="0" w:noHBand="0" w:noVBand="1"/>
      </w:tblPr>
      <w:tblGrid>
        <w:gridCol w:w="1975"/>
        <w:gridCol w:w="7041"/>
      </w:tblGrid>
      <w:tr w:rsidR="00B106C2" w:rsidRPr="00C37344" w14:paraId="737D1254" w14:textId="77777777" w:rsidTr="00B106C2">
        <w:tc>
          <w:tcPr>
            <w:tcW w:w="1975" w:type="dxa"/>
            <w:shd w:val="clear" w:color="auto" w:fill="000000" w:themeFill="text1"/>
          </w:tcPr>
          <w:p w14:paraId="16BBDD1F" w14:textId="77777777" w:rsidR="00B106C2" w:rsidRPr="00C37344" w:rsidRDefault="00B106C2" w:rsidP="00B106C2">
            <w:pPr>
              <w:rPr>
                <w:b/>
                <w:color w:val="FFFFFF" w:themeColor="background1"/>
                <w:sz w:val="24"/>
              </w:rPr>
            </w:pPr>
            <w:r w:rsidRPr="00C37344">
              <w:rPr>
                <w:b/>
                <w:color w:val="FFFFFF" w:themeColor="background1"/>
                <w:sz w:val="24"/>
              </w:rPr>
              <w:t>COLUMNS</w:t>
            </w:r>
          </w:p>
        </w:tc>
        <w:tc>
          <w:tcPr>
            <w:tcW w:w="7041" w:type="dxa"/>
            <w:shd w:val="clear" w:color="auto" w:fill="000000" w:themeFill="text1"/>
          </w:tcPr>
          <w:p w14:paraId="401EAA6E" w14:textId="77777777" w:rsidR="00B106C2" w:rsidRPr="00C37344" w:rsidRDefault="00B106C2" w:rsidP="00B106C2">
            <w:pPr>
              <w:rPr>
                <w:b/>
                <w:color w:val="FFFFFF" w:themeColor="background1"/>
                <w:sz w:val="24"/>
              </w:rPr>
            </w:pPr>
            <w:r w:rsidRPr="00C37344">
              <w:rPr>
                <w:b/>
                <w:color w:val="FFFFFF" w:themeColor="background1"/>
                <w:sz w:val="24"/>
              </w:rPr>
              <w:t>DESCRIPTION</w:t>
            </w:r>
          </w:p>
        </w:tc>
      </w:tr>
      <w:tr w:rsidR="00B106C2" w14:paraId="1B6DDBAD" w14:textId="77777777" w:rsidTr="00B106C2">
        <w:tc>
          <w:tcPr>
            <w:tcW w:w="1975" w:type="dxa"/>
            <w:shd w:val="clear" w:color="auto" w:fill="F2F2F2" w:themeFill="background1" w:themeFillShade="F2"/>
            <w:vAlign w:val="center"/>
          </w:tcPr>
          <w:p w14:paraId="20350E96" w14:textId="77777777" w:rsidR="00B106C2" w:rsidRPr="00B24802" w:rsidRDefault="00B106C2" w:rsidP="00B106C2">
            <w:pPr>
              <w:rPr>
                <w:b/>
              </w:rPr>
            </w:pPr>
            <w:r w:rsidRPr="00B24802">
              <w:rPr>
                <w:b/>
              </w:rPr>
              <w:t>TOPIC</w:t>
            </w:r>
          </w:p>
        </w:tc>
        <w:tc>
          <w:tcPr>
            <w:tcW w:w="7041" w:type="dxa"/>
          </w:tcPr>
          <w:p w14:paraId="2E7D63E4" w14:textId="77777777" w:rsidR="00B106C2" w:rsidRPr="00394CC7" w:rsidRDefault="00B106C2" w:rsidP="00B106C2">
            <w:pPr>
              <w:rPr>
                <w:sz w:val="24"/>
                <w:szCs w:val="24"/>
              </w:rPr>
            </w:pPr>
            <w:r w:rsidRPr="00394CC7">
              <w:rPr>
                <w:sz w:val="24"/>
                <w:szCs w:val="24"/>
              </w:rPr>
              <w:t>Name of the topic.</w:t>
            </w:r>
          </w:p>
        </w:tc>
      </w:tr>
      <w:tr w:rsidR="00B106C2" w14:paraId="3D97F75C" w14:textId="77777777" w:rsidTr="00B106C2">
        <w:tc>
          <w:tcPr>
            <w:tcW w:w="1975" w:type="dxa"/>
            <w:shd w:val="clear" w:color="auto" w:fill="F2F2F2" w:themeFill="background1" w:themeFillShade="F2"/>
            <w:vAlign w:val="center"/>
          </w:tcPr>
          <w:p w14:paraId="60913803" w14:textId="77777777" w:rsidR="00B106C2" w:rsidRPr="00B24802" w:rsidRDefault="00B106C2" w:rsidP="00B106C2">
            <w:r w:rsidRPr="00B24802">
              <w:rPr>
                <w:b/>
              </w:rPr>
              <w:t>DESCRIPTION</w:t>
            </w:r>
          </w:p>
        </w:tc>
        <w:tc>
          <w:tcPr>
            <w:tcW w:w="7041" w:type="dxa"/>
          </w:tcPr>
          <w:p w14:paraId="3E1EC5D3" w14:textId="77777777" w:rsidR="00B106C2" w:rsidRPr="00394CC7" w:rsidRDefault="00B106C2" w:rsidP="00B106C2">
            <w:pPr>
              <w:rPr>
                <w:sz w:val="24"/>
                <w:szCs w:val="24"/>
              </w:rPr>
            </w:pPr>
            <w:r w:rsidRPr="00394CC7">
              <w:rPr>
                <w:sz w:val="24"/>
                <w:szCs w:val="24"/>
              </w:rPr>
              <w:t>A brief description of the topic.</w:t>
            </w:r>
          </w:p>
        </w:tc>
      </w:tr>
      <w:tr w:rsidR="00B106C2" w14:paraId="6E4609FD" w14:textId="77777777" w:rsidTr="00B106C2">
        <w:tc>
          <w:tcPr>
            <w:tcW w:w="1975" w:type="dxa"/>
            <w:shd w:val="clear" w:color="auto" w:fill="F2F2F2" w:themeFill="background1" w:themeFillShade="F2"/>
            <w:vAlign w:val="center"/>
          </w:tcPr>
          <w:p w14:paraId="09F957BF" w14:textId="77777777" w:rsidR="00B106C2" w:rsidRPr="00B24802" w:rsidRDefault="00B106C2" w:rsidP="00B106C2">
            <w:pPr>
              <w:rPr>
                <w:b/>
              </w:rPr>
            </w:pPr>
            <w:r w:rsidRPr="00B24802">
              <w:rPr>
                <w:b/>
              </w:rPr>
              <w:t>SELF-ASSESSMENT – COMPLETED</w:t>
            </w:r>
          </w:p>
        </w:tc>
        <w:tc>
          <w:tcPr>
            <w:tcW w:w="7041" w:type="dxa"/>
          </w:tcPr>
          <w:p w14:paraId="3DA7ED43" w14:textId="77777777" w:rsidR="00B106C2" w:rsidRDefault="00B106C2" w:rsidP="00B106C2">
            <w:pPr>
              <w:rPr>
                <w:sz w:val="24"/>
              </w:rPr>
            </w:pPr>
            <w:r w:rsidRPr="00B24802">
              <w:rPr>
                <w:sz w:val="24"/>
              </w:rPr>
              <w:t xml:space="preserve">The column includes information about the actions/deliverables </w:t>
            </w:r>
            <w:r w:rsidRPr="00B24802">
              <w:rPr>
                <w:sz w:val="24"/>
                <w:u w:val="single"/>
              </w:rPr>
              <w:t>already finalised</w:t>
            </w:r>
            <w:r w:rsidRPr="00B24802">
              <w:rPr>
                <w:sz w:val="24"/>
              </w:rPr>
              <w:t xml:space="preserve"> for each topic. In case the cell is pre-populated with information, please consider validating it. Please reference the deliverable code of activity name to exemplify. In the case the topic is reviewed in a specific chapter of a document, please reference the number. Please keep the information brief.</w:t>
            </w:r>
          </w:p>
        </w:tc>
      </w:tr>
      <w:tr w:rsidR="00B106C2" w14:paraId="343D900B" w14:textId="77777777" w:rsidTr="00B106C2">
        <w:tc>
          <w:tcPr>
            <w:tcW w:w="1975" w:type="dxa"/>
            <w:shd w:val="clear" w:color="auto" w:fill="F2F2F2" w:themeFill="background1" w:themeFillShade="F2"/>
            <w:vAlign w:val="center"/>
          </w:tcPr>
          <w:p w14:paraId="0FFA2945" w14:textId="77777777" w:rsidR="00B106C2" w:rsidRPr="00B24802" w:rsidRDefault="00B106C2" w:rsidP="00B106C2">
            <w:r w:rsidRPr="00B24802">
              <w:rPr>
                <w:b/>
              </w:rPr>
              <w:t>SELF-ASSESSMENT – ON GOING</w:t>
            </w:r>
          </w:p>
        </w:tc>
        <w:tc>
          <w:tcPr>
            <w:tcW w:w="7041" w:type="dxa"/>
          </w:tcPr>
          <w:p w14:paraId="0B0E075F" w14:textId="77777777" w:rsidR="00B106C2" w:rsidRDefault="00B106C2" w:rsidP="00B106C2">
            <w:pPr>
              <w:rPr>
                <w:sz w:val="24"/>
              </w:rPr>
            </w:pPr>
            <w:r>
              <w:rPr>
                <w:sz w:val="24"/>
              </w:rPr>
              <w:t>This</w:t>
            </w:r>
            <w:r w:rsidRPr="00B24802">
              <w:rPr>
                <w:sz w:val="24"/>
              </w:rPr>
              <w:t xml:space="preserve"> column includes information about the actions/deliverables that are </w:t>
            </w:r>
            <w:r w:rsidRPr="00B24802">
              <w:rPr>
                <w:sz w:val="24"/>
                <w:u w:val="single"/>
              </w:rPr>
              <w:t>ongoing and not finalised</w:t>
            </w:r>
            <w:r w:rsidRPr="00B24802">
              <w:rPr>
                <w:sz w:val="24"/>
              </w:rPr>
              <w:t xml:space="preserve"> for each topic. In case the cell is pre-populated with information, please consider validating it. Please reference the deliverable code of the activity name to provide examples. In the case the topic is reviewed in a specific chapter of a document, please reference the number. Please keep the information brief.</w:t>
            </w:r>
          </w:p>
        </w:tc>
      </w:tr>
      <w:tr w:rsidR="00B106C2" w14:paraId="3CC15385" w14:textId="77777777" w:rsidTr="00B106C2">
        <w:tc>
          <w:tcPr>
            <w:tcW w:w="1975" w:type="dxa"/>
            <w:shd w:val="clear" w:color="auto" w:fill="F2F2F2" w:themeFill="background1" w:themeFillShade="F2"/>
            <w:vAlign w:val="center"/>
          </w:tcPr>
          <w:p w14:paraId="38CBC93E" w14:textId="77777777" w:rsidR="00B106C2" w:rsidRPr="00B24802" w:rsidRDefault="00B106C2" w:rsidP="00B106C2">
            <w:pPr>
              <w:rPr>
                <w:b/>
              </w:rPr>
            </w:pPr>
            <w:r w:rsidRPr="00B24802">
              <w:rPr>
                <w:b/>
              </w:rPr>
              <w:t>POSSIBLE WAYS FORWARD</w:t>
            </w:r>
          </w:p>
        </w:tc>
        <w:tc>
          <w:tcPr>
            <w:tcW w:w="7041" w:type="dxa"/>
          </w:tcPr>
          <w:p w14:paraId="7CF421CB" w14:textId="77777777" w:rsidR="00B106C2" w:rsidRDefault="00B106C2" w:rsidP="00B106C2">
            <w:pPr>
              <w:rPr>
                <w:sz w:val="24"/>
              </w:rPr>
            </w:pPr>
            <w:r w:rsidRPr="00B24802">
              <w:rPr>
                <w:sz w:val="24"/>
              </w:rPr>
              <w:t>Use this column to provide information and make recommendations on possible ways forward for each of the topics. This information should consider actions and deliverables for future initiatives to be performed by the Competence Community, Centre and Network.</w:t>
            </w:r>
          </w:p>
        </w:tc>
      </w:tr>
      <w:tr w:rsidR="00B106C2" w14:paraId="433FF03F" w14:textId="77777777" w:rsidTr="00B106C2">
        <w:trPr>
          <w:trHeight w:val="935"/>
        </w:trPr>
        <w:tc>
          <w:tcPr>
            <w:tcW w:w="1975" w:type="dxa"/>
            <w:shd w:val="clear" w:color="auto" w:fill="F2F2F2" w:themeFill="background1" w:themeFillShade="F2"/>
            <w:vAlign w:val="center"/>
          </w:tcPr>
          <w:p w14:paraId="5FADE902" w14:textId="77777777" w:rsidR="00B106C2" w:rsidRPr="00B24802" w:rsidRDefault="00B106C2" w:rsidP="00B106C2">
            <w:pPr>
              <w:rPr>
                <w:b/>
              </w:rPr>
            </w:pPr>
            <w:r>
              <w:rPr>
                <w:b/>
              </w:rPr>
              <w:t>ACTORS</w:t>
            </w:r>
          </w:p>
        </w:tc>
        <w:tc>
          <w:tcPr>
            <w:tcW w:w="7041" w:type="dxa"/>
          </w:tcPr>
          <w:p w14:paraId="2DD0EDCF" w14:textId="77777777" w:rsidR="00B106C2" w:rsidRDefault="00B106C2" w:rsidP="00B106C2">
            <w:pPr>
              <w:rPr>
                <w:sz w:val="24"/>
              </w:rPr>
            </w:pPr>
            <w:r w:rsidRPr="00B24802">
              <w:rPr>
                <w:sz w:val="24"/>
              </w:rPr>
              <w:t>Please suggest any actors involved in the activities/actions recommended for possible ways forward identified in the previous column.</w:t>
            </w:r>
          </w:p>
        </w:tc>
      </w:tr>
    </w:tbl>
    <w:p w14:paraId="70BA356E" w14:textId="3C468CAC" w:rsidR="00C37344" w:rsidRDefault="00C37344">
      <w:pPr>
        <w:rPr>
          <w:sz w:val="24"/>
        </w:rPr>
      </w:pPr>
    </w:p>
    <w:p w14:paraId="09A7C8BC" w14:textId="318728D6" w:rsidR="008C0801" w:rsidRDefault="0059372B" w:rsidP="00B106C2">
      <w:pPr>
        <w:rPr>
          <w:sz w:val="24"/>
        </w:rPr>
      </w:pPr>
      <w:r>
        <w:rPr>
          <w:sz w:val="24"/>
        </w:rPr>
        <w:t>Contributors are also asked to validate the information for the Ax</w:t>
      </w:r>
      <w:r w:rsidR="00961F7E">
        <w:rPr>
          <w:sz w:val="24"/>
        </w:rPr>
        <w:t>e</w:t>
      </w:r>
      <w:r>
        <w:rPr>
          <w:sz w:val="24"/>
        </w:rPr>
        <w:t>s table included in the yellow boxes.</w:t>
      </w:r>
      <w:r w:rsidR="00473F8C">
        <w:rPr>
          <w:sz w:val="24"/>
        </w:rPr>
        <w:t xml:space="preserve"> </w:t>
      </w:r>
      <w:r w:rsidR="00B106C2">
        <w:rPr>
          <w:sz w:val="24"/>
        </w:rPr>
        <w:t>Furthermore, c</w:t>
      </w:r>
      <w:r w:rsidR="00B106C2" w:rsidRPr="00B106C2">
        <w:rPr>
          <w:sz w:val="24"/>
        </w:rPr>
        <w:t xml:space="preserve">ontributors may also propose other topics within each of the </w:t>
      </w:r>
      <w:r w:rsidR="008C0801">
        <w:rPr>
          <w:sz w:val="24"/>
        </w:rPr>
        <w:t>nine</w:t>
      </w:r>
      <w:r w:rsidR="00B106C2" w:rsidRPr="00B106C2">
        <w:rPr>
          <w:sz w:val="24"/>
        </w:rPr>
        <w:t xml:space="preserve"> ax</w:t>
      </w:r>
      <w:r w:rsidR="00961F7E">
        <w:rPr>
          <w:sz w:val="24"/>
        </w:rPr>
        <w:t>e</w:t>
      </w:r>
      <w:r w:rsidR="00B106C2" w:rsidRPr="00B106C2">
        <w:rPr>
          <w:sz w:val="24"/>
        </w:rPr>
        <w:t>s</w:t>
      </w:r>
      <w:r w:rsidR="00B106C2">
        <w:rPr>
          <w:sz w:val="24"/>
        </w:rPr>
        <w:t>.</w:t>
      </w:r>
    </w:p>
    <w:p w14:paraId="2E8B4D42" w14:textId="2C52E8B0" w:rsidR="008C0801" w:rsidRDefault="008C0801" w:rsidP="00B106C2">
      <w:pPr>
        <w:rPr>
          <w:sz w:val="24"/>
        </w:rPr>
      </w:pPr>
      <w:r>
        <w:rPr>
          <w:sz w:val="24"/>
        </w:rPr>
        <w:lastRenderedPageBreak/>
        <w:t>The</w:t>
      </w:r>
      <w:r w:rsidR="00545520">
        <w:rPr>
          <w:sz w:val="24"/>
        </w:rPr>
        <w:t xml:space="preserve"> axis proposed are the following:</w:t>
      </w:r>
    </w:p>
    <w:p w14:paraId="29255C8E" w14:textId="1C5B3590" w:rsidR="008C0801" w:rsidRPr="00545520" w:rsidRDefault="00545520" w:rsidP="00545520">
      <w:pPr>
        <w:pStyle w:val="ListParagraph"/>
        <w:numPr>
          <w:ilvl w:val="0"/>
          <w:numId w:val="23"/>
        </w:numPr>
        <w:rPr>
          <w:sz w:val="24"/>
        </w:rPr>
      </w:pPr>
      <w:r w:rsidRPr="00545520">
        <w:rPr>
          <w:sz w:val="24"/>
        </w:rPr>
        <w:t xml:space="preserve">Resilience of </w:t>
      </w:r>
      <w:r>
        <w:rPr>
          <w:sz w:val="24"/>
        </w:rPr>
        <w:t>EU</w:t>
      </w:r>
      <w:r w:rsidRPr="00545520">
        <w:rPr>
          <w:sz w:val="24"/>
        </w:rPr>
        <w:t xml:space="preserve"> critical infrastructure</w:t>
      </w:r>
      <w:r>
        <w:rPr>
          <w:sz w:val="24"/>
        </w:rPr>
        <w:t>;</w:t>
      </w:r>
    </w:p>
    <w:p w14:paraId="7C9BE1D7" w14:textId="72229C7E" w:rsidR="008C0801" w:rsidRPr="00545520" w:rsidRDefault="000C765D" w:rsidP="00545520">
      <w:pPr>
        <w:pStyle w:val="ListParagraph"/>
        <w:numPr>
          <w:ilvl w:val="0"/>
          <w:numId w:val="23"/>
        </w:numPr>
        <w:rPr>
          <w:sz w:val="24"/>
        </w:rPr>
      </w:pPr>
      <w:r w:rsidRPr="00545520">
        <w:rPr>
          <w:sz w:val="24"/>
        </w:rPr>
        <w:t>R</w:t>
      </w:r>
      <w:r w:rsidR="00545520" w:rsidRPr="00545520">
        <w:rPr>
          <w:sz w:val="24"/>
        </w:rPr>
        <w:t>esilience of the digital supply chain</w:t>
      </w:r>
      <w:r w:rsidR="00545520">
        <w:rPr>
          <w:sz w:val="24"/>
        </w:rPr>
        <w:t>;</w:t>
      </w:r>
    </w:p>
    <w:p w14:paraId="7D9AB5C2" w14:textId="42D5BA5C" w:rsidR="00545520" w:rsidRPr="00545520" w:rsidRDefault="00545520" w:rsidP="00545520">
      <w:pPr>
        <w:pStyle w:val="ListParagraph"/>
        <w:numPr>
          <w:ilvl w:val="0"/>
          <w:numId w:val="23"/>
        </w:numPr>
        <w:rPr>
          <w:sz w:val="24"/>
        </w:rPr>
      </w:pPr>
      <w:r w:rsidRPr="00545520">
        <w:rPr>
          <w:sz w:val="24"/>
        </w:rPr>
        <w:t>Stimulation of t</w:t>
      </w:r>
      <w:r>
        <w:rPr>
          <w:sz w:val="24"/>
        </w:rPr>
        <w:t>he EU cybersecurity market;</w:t>
      </w:r>
    </w:p>
    <w:p w14:paraId="333BE1B1" w14:textId="34DA7D0B" w:rsidR="00545520" w:rsidRPr="00545520" w:rsidRDefault="00545520" w:rsidP="00545520">
      <w:pPr>
        <w:pStyle w:val="ListParagraph"/>
        <w:numPr>
          <w:ilvl w:val="0"/>
          <w:numId w:val="23"/>
        </w:numPr>
        <w:rPr>
          <w:sz w:val="24"/>
        </w:rPr>
      </w:pPr>
      <w:r>
        <w:rPr>
          <w:sz w:val="24"/>
        </w:rPr>
        <w:t>Improving EU</w:t>
      </w:r>
      <w:r w:rsidRPr="00545520">
        <w:rPr>
          <w:sz w:val="24"/>
        </w:rPr>
        <w:t xml:space="preserve"> technological sovereignty in cybersecurity</w:t>
      </w:r>
      <w:r>
        <w:rPr>
          <w:sz w:val="24"/>
        </w:rPr>
        <w:t>;</w:t>
      </w:r>
    </w:p>
    <w:p w14:paraId="1B4E13DA" w14:textId="3CFBDECC" w:rsidR="00545520" w:rsidRPr="00545520" w:rsidRDefault="00545520" w:rsidP="00545520">
      <w:pPr>
        <w:pStyle w:val="ListParagraph"/>
        <w:numPr>
          <w:ilvl w:val="0"/>
          <w:numId w:val="23"/>
        </w:numPr>
        <w:rPr>
          <w:sz w:val="24"/>
        </w:rPr>
      </w:pPr>
      <w:r w:rsidRPr="00545520">
        <w:rPr>
          <w:sz w:val="24"/>
        </w:rPr>
        <w:t>Human and social perspective</w:t>
      </w:r>
      <w:r>
        <w:rPr>
          <w:sz w:val="24"/>
        </w:rPr>
        <w:t>;</w:t>
      </w:r>
    </w:p>
    <w:p w14:paraId="1D5C4FCA" w14:textId="259EFCBF" w:rsidR="00545520" w:rsidRPr="00545520" w:rsidRDefault="00545520" w:rsidP="00545520">
      <w:pPr>
        <w:pStyle w:val="ListParagraph"/>
        <w:numPr>
          <w:ilvl w:val="0"/>
          <w:numId w:val="23"/>
        </w:numPr>
        <w:rPr>
          <w:sz w:val="24"/>
        </w:rPr>
      </w:pPr>
      <w:r w:rsidRPr="00545520">
        <w:rPr>
          <w:sz w:val="24"/>
        </w:rPr>
        <w:t>Cybersecurity awareness</w:t>
      </w:r>
      <w:r>
        <w:rPr>
          <w:sz w:val="24"/>
        </w:rPr>
        <w:t>;</w:t>
      </w:r>
    </w:p>
    <w:p w14:paraId="796DB7B2" w14:textId="5F52ED8C" w:rsidR="00545520" w:rsidRPr="00545520" w:rsidRDefault="00545520" w:rsidP="00545520">
      <w:pPr>
        <w:pStyle w:val="ListParagraph"/>
        <w:numPr>
          <w:ilvl w:val="0"/>
          <w:numId w:val="23"/>
        </w:numPr>
        <w:rPr>
          <w:sz w:val="24"/>
        </w:rPr>
      </w:pPr>
      <w:r w:rsidRPr="00545520">
        <w:rPr>
          <w:sz w:val="24"/>
        </w:rPr>
        <w:t>Capacity building (demand and supply)</w:t>
      </w:r>
      <w:r>
        <w:rPr>
          <w:sz w:val="24"/>
        </w:rPr>
        <w:t>;</w:t>
      </w:r>
    </w:p>
    <w:p w14:paraId="012D142A" w14:textId="0B6FFC9D" w:rsidR="00545520" w:rsidRPr="00545520" w:rsidRDefault="00545520" w:rsidP="00545520">
      <w:pPr>
        <w:pStyle w:val="ListParagraph"/>
        <w:numPr>
          <w:ilvl w:val="0"/>
          <w:numId w:val="23"/>
        </w:numPr>
        <w:rPr>
          <w:sz w:val="24"/>
        </w:rPr>
      </w:pPr>
      <w:r w:rsidRPr="00545520">
        <w:rPr>
          <w:sz w:val="24"/>
        </w:rPr>
        <w:t>Strategic priorities for cybersecurity research, innovation and uptake</w:t>
      </w:r>
      <w:r>
        <w:rPr>
          <w:sz w:val="24"/>
        </w:rPr>
        <w:t>;</w:t>
      </w:r>
    </w:p>
    <w:p w14:paraId="628ECDED" w14:textId="623AC3F6" w:rsidR="000C765D" w:rsidRPr="00545520" w:rsidRDefault="00545520" w:rsidP="00545520">
      <w:pPr>
        <w:pStyle w:val="ListParagraph"/>
        <w:numPr>
          <w:ilvl w:val="0"/>
          <w:numId w:val="23"/>
        </w:numPr>
        <w:rPr>
          <w:sz w:val="24"/>
        </w:rPr>
      </w:pPr>
      <w:r w:rsidRPr="00545520">
        <w:rPr>
          <w:sz w:val="24"/>
        </w:rPr>
        <w:t>European cybersecurity cooperation structures, approaches and actors</w:t>
      </w:r>
      <w:r>
        <w:rPr>
          <w:sz w:val="24"/>
        </w:rPr>
        <w:t>;</w:t>
      </w:r>
    </w:p>
    <w:p w14:paraId="57218E3B" w14:textId="311FB9BD" w:rsidR="00C37344" w:rsidRDefault="00C37344" w:rsidP="00B106C2">
      <w:pPr>
        <w:rPr>
          <w:sz w:val="24"/>
        </w:rPr>
      </w:pPr>
      <w:r>
        <w:rPr>
          <w:sz w:val="24"/>
        </w:rPr>
        <w:br w:type="page"/>
      </w:r>
    </w:p>
    <w:p w14:paraId="437B55AB" w14:textId="44977575" w:rsidR="00D40C13" w:rsidRPr="00B106C2" w:rsidRDefault="003562D7" w:rsidP="00B106C2">
      <w:pPr>
        <w:pStyle w:val="NormalWeb"/>
        <w:numPr>
          <w:ilvl w:val="0"/>
          <w:numId w:val="21"/>
        </w:numPr>
        <w:spacing w:after="0"/>
        <w:rPr>
          <w:rFonts w:asciiTheme="minorHAnsi" w:hAnsiTheme="minorHAnsi" w:cstheme="minorHAnsi"/>
          <w:b/>
          <w:color w:val="0E101A"/>
          <w:sz w:val="32"/>
        </w:rPr>
      </w:pPr>
      <w:r>
        <w:rPr>
          <w:rFonts w:asciiTheme="minorHAnsi" w:hAnsiTheme="minorHAnsi" w:cstheme="minorHAnsi"/>
          <w:b/>
          <w:color w:val="0E101A"/>
          <w:sz w:val="32"/>
        </w:rPr>
        <w:lastRenderedPageBreak/>
        <w:t>SPARTA</w:t>
      </w:r>
      <w:r w:rsidR="00B106C2" w:rsidRPr="00B106C2">
        <w:rPr>
          <w:rFonts w:asciiTheme="minorHAnsi" w:hAnsiTheme="minorHAnsi" w:cstheme="minorHAnsi"/>
          <w:b/>
          <w:color w:val="0E101A"/>
          <w:sz w:val="32"/>
        </w:rPr>
        <w:t xml:space="preserve"> self-assessment and input</w:t>
      </w:r>
    </w:p>
    <w:tbl>
      <w:tblPr>
        <w:tblW w:w="5000" w:type="pct"/>
        <w:tblLook w:val="04A0" w:firstRow="1" w:lastRow="0" w:firstColumn="1" w:lastColumn="0" w:noHBand="0" w:noVBand="1"/>
      </w:tblPr>
      <w:tblGrid>
        <w:gridCol w:w="1628"/>
        <w:gridCol w:w="7388"/>
      </w:tblGrid>
      <w:tr w:rsidR="002D64B1" w:rsidRPr="00632B16" w14:paraId="18970E8C" w14:textId="77777777" w:rsidTr="000D3E32">
        <w:trPr>
          <w:trHeight w:val="575"/>
        </w:trPr>
        <w:tc>
          <w:tcPr>
            <w:tcW w:w="903"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39F17D8" w14:textId="0B632EE5" w:rsidR="002D64B1" w:rsidRDefault="002D64B1" w:rsidP="00632B16">
            <w:pPr>
              <w:spacing w:after="0" w:line="240" w:lineRule="auto"/>
              <w:jc w:val="right"/>
              <w:rPr>
                <w:rFonts w:ascii="Calibri" w:eastAsia="Times New Roman" w:hAnsi="Calibri" w:cs="Calibri"/>
                <w:b/>
                <w:bCs/>
                <w:lang w:eastAsia="en-GB"/>
              </w:rPr>
            </w:pPr>
            <w:r>
              <w:rPr>
                <w:rFonts w:ascii="Calibri" w:eastAsia="Times New Roman" w:hAnsi="Calibri" w:cs="Calibri"/>
                <w:b/>
                <w:bCs/>
                <w:lang w:eastAsia="en-GB"/>
              </w:rPr>
              <w:t>AXIS</w:t>
            </w:r>
          </w:p>
        </w:tc>
        <w:tc>
          <w:tcPr>
            <w:tcW w:w="4097" w:type="pct"/>
            <w:tcBorders>
              <w:top w:val="single" w:sz="4" w:space="0" w:color="auto"/>
              <w:left w:val="nil"/>
              <w:bottom w:val="single" w:sz="4" w:space="0" w:color="auto"/>
              <w:right w:val="single" w:sz="4" w:space="0" w:color="auto"/>
            </w:tcBorders>
            <w:shd w:val="clear" w:color="auto" w:fill="auto"/>
            <w:vAlign w:val="center"/>
          </w:tcPr>
          <w:p w14:paraId="3962A66A" w14:textId="73D9D420" w:rsidR="002D64B1" w:rsidRPr="00410FB9" w:rsidRDefault="002D64B1" w:rsidP="002D64B1">
            <w:pPr>
              <w:spacing w:after="0"/>
              <w:rPr>
                <w:b/>
                <w:sz w:val="24"/>
                <w:highlight w:val="yellow"/>
              </w:rPr>
            </w:pPr>
            <w:r w:rsidRPr="00FF5FC3">
              <w:rPr>
                <w:b/>
                <w:sz w:val="24"/>
                <w:highlight w:val="yellow"/>
              </w:rPr>
              <w:t>RESILIENC</w:t>
            </w:r>
            <w:r w:rsidR="00410FB9">
              <w:rPr>
                <w:b/>
                <w:sz w:val="24"/>
                <w:highlight w:val="yellow"/>
              </w:rPr>
              <w:t>E OF EU CRITICAL INFRASTRUCTURE</w:t>
            </w:r>
          </w:p>
        </w:tc>
      </w:tr>
      <w:tr w:rsidR="00632B16" w:rsidRPr="00632B16" w14:paraId="563D6950" w14:textId="77777777" w:rsidTr="00DE2C7D">
        <w:trPr>
          <w:trHeight w:val="1763"/>
        </w:trPr>
        <w:tc>
          <w:tcPr>
            <w:tcW w:w="903"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F66A77B" w14:textId="77777777" w:rsidR="00247E9F" w:rsidRDefault="00BA56E7" w:rsidP="00632B16">
            <w:pPr>
              <w:spacing w:after="0" w:line="240" w:lineRule="auto"/>
              <w:jc w:val="right"/>
              <w:rPr>
                <w:rFonts w:ascii="Calibri" w:eastAsia="Times New Roman" w:hAnsi="Calibri" w:cs="Calibri"/>
                <w:b/>
                <w:bCs/>
                <w:lang w:eastAsia="en-GB"/>
              </w:rPr>
            </w:pPr>
            <w:r>
              <w:rPr>
                <w:rFonts w:ascii="Calibri" w:eastAsia="Times New Roman" w:hAnsi="Calibri" w:cs="Calibri"/>
                <w:b/>
                <w:bCs/>
                <w:lang w:eastAsia="en-GB"/>
              </w:rPr>
              <w:t xml:space="preserve">POLICY </w:t>
            </w:r>
          </w:p>
          <w:p w14:paraId="315F281D" w14:textId="50633A19" w:rsidR="00247E9F" w:rsidRDefault="00BA56E7" w:rsidP="00632B16">
            <w:pPr>
              <w:spacing w:after="0" w:line="240" w:lineRule="auto"/>
              <w:jc w:val="right"/>
              <w:rPr>
                <w:rFonts w:ascii="Calibri" w:eastAsia="Times New Roman" w:hAnsi="Calibri" w:cs="Calibri"/>
                <w:b/>
                <w:bCs/>
                <w:lang w:eastAsia="en-GB"/>
              </w:rPr>
            </w:pPr>
            <w:r>
              <w:rPr>
                <w:rFonts w:ascii="Calibri" w:eastAsia="Times New Roman" w:hAnsi="Calibri" w:cs="Calibri"/>
                <w:b/>
                <w:bCs/>
                <w:lang w:eastAsia="en-GB"/>
              </w:rPr>
              <w:t>CONTEXT</w:t>
            </w:r>
            <w:r w:rsidR="00247E9F">
              <w:rPr>
                <w:rFonts w:ascii="Calibri" w:eastAsia="Times New Roman" w:hAnsi="Calibri" w:cs="Calibri"/>
                <w:b/>
                <w:bCs/>
                <w:lang w:eastAsia="en-GB"/>
              </w:rPr>
              <w:t>/</w:t>
            </w:r>
          </w:p>
          <w:p w14:paraId="44A9458F" w14:textId="77777777" w:rsidR="00247E9F" w:rsidRDefault="00247E9F" w:rsidP="00247E9F">
            <w:pPr>
              <w:spacing w:after="0" w:line="240" w:lineRule="auto"/>
              <w:jc w:val="right"/>
              <w:rPr>
                <w:rFonts w:ascii="Calibri" w:eastAsia="Times New Roman" w:hAnsi="Calibri" w:cs="Calibri"/>
                <w:b/>
                <w:bCs/>
                <w:lang w:eastAsia="en-GB"/>
              </w:rPr>
            </w:pPr>
            <w:r>
              <w:rPr>
                <w:rFonts w:ascii="Calibri" w:eastAsia="Times New Roman" w:hAnsi="Calibri" w:cs="Calibri"/>
                <w:b/>
                <w:bCs/>
                <w:lang w:eastAsia="en-GB"/>
              </w:rPr>
              <w:t xml:space="preserve">AREAS OF </w:t>
            </w:r>
          </w:p>
          <w:p w14:paraId="787B5DDB" w14:textId="6C9C5657" w:rsidR="00632B16" w:rsidRPr="00632B16" w:rsidRDefault="00247E9F" w:rsidP="00247E9F">
            <w:pPr>
              <w:spacing w:after="0" w:line="240" w:lineRule="auto"/>
              <w:jc w:val="right"/>
              <w:rPr>
                <w:rFonts w:ascii="Calibri" w:eastAsia="Times New Roman" w:hAnsi="Calibri" w:cs="Calibri"/>
                <w:b/>
                <w:bCs/>
                <w:lang w:eastAsia="en-GB"/>
              </w:rPr>
            </w:pPr>
            <w:r>
              <w:rPr>
                <w:rFonts w:ascii="Calibri" w:eastAsia="Times New Roman" w:hAnsi="Calibri" w:cs="Calibri"/>
                <w:b/>
                <w:bCs/>
                <w:lang w:eastAsia="en-GB"/>
              </w:rPr>
              <w:t>EU ACTION</w:t>
            </w:r>
          </w:p>
        </w:tc>
        <w:tc>
          <w:tcPr>
            <w:tcW w:w="4097" w:type="pct"/>
            <w:tcBorders>
              <w:top w:val="nil"/>
              <w:left w:val="nil"/>
              <w:bottom w:val="single" w:sz="4" w:space="0" w:color="auto"/>
              <w:right w:val="single" w:sz="4" w:space="0" w:color="auto"/>
            </w:tcBorders>
            <w:shd w:val="clear" w:color="auto" w:fill="auto"/>
            <w:hideMark/>
          </w:tcPr>
          <w:p w14:paraId="2FCC9358" w14:textId="0EF511DF" w:rsidR="00B40165" w:rsidRPr="009544B6" w:rsidRDefault="004D1A6E" w:rsidP="00632B16">
            <w:pPr>
              <w:spacing w:after="0" w:line="240" w:lineRule="auto"/>
              <w:rPr>
                <w:sz w:val="23"/>
                <w:szCs w:val="23"/>
              </w:rPr>
            </w:pPr>
            <w:r w:rsidRPr="009544B6">
              <w:rPr>
                <w:sz w:val="23"/>
                <w:szCs w:val="23"/>
              </w:rPr>
              <w:t xml:space="preserve">Resilient infrastructure and critical services: </w:t>
            </w:r>
            <w:r w:rsidR="00632B16" w:rsidRPr="009544B6">
              <w:rPr>
                <w:sz w:val="23"/>
                <w:szCs w:val="23"/>
              </w:rPr>
              <w:t>The EU’s critical infrastructure and essential services are increasingly interdependent and digitised. All Internet-connected things in the EU, whether automated cars, industrial control systems or home appliances, and the whole supply chains which make them available, need to be secure-by-design, resilient to cyber incidents, and quickly patched when vulnerabilities are discovered.</w:t>
            </w:r>
          </w:p>
        </w:tc>
      </w:tr>
      <w:tr w:rsidR="00632B16" w:rsidRPr="00632B16" w14:paraId="6A4FD35D" w14:textId="77777777" w:rsidTr="000C55D2">
        <w:trPr>
          <w:trHeight w:val="1538"/>
        </w:trPr>
        <w:tc>
          <w:tcPr>
            <w:tcW w:w="903"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CFE13CF" w14:textId="77777777" w:rsidR="00632B16" w:rsidRPr="00632B16" w:rsidRDefault="00632B16" w:rsidP="00632B16">
            <w:pPr>
              <w:spacing w:after="0" w:line="240" w:lineRule="auto"/>
              <w:jc w:val="right"/>
              <w:rPr>
                <w:rFonts w:ascii="Calibri" w:eastAsia="Times New Roman" w:hAnsi="Calibri" w:cs="Calibri"/>
                <w:b/>
                <w:bCs/>
                <w:lang w:eastAsia="en-GB"/>
              </w:rPr>
            </w:pPr>
            <w:r w:rsidRPr="00632B16">
              <w:rPr>
                <w:rFonts w:ascii="Calibri" w:eastAsia="Times New Roman" w:hAnsi="Calibri" w:cs="Calibri"/>
                <w:b/>
                <w:bCs/>
                <w:lang w:eastAsia="en-GB"/>
              </w:rPr>
              <w:t>SCOPE</w:t>
            </w:r>
          </w:p>
        </w:tc>
        <w:tc>
          <w:tcPr>
            <w:tcW w:w="4097" w:type="pct"/>
            <w:tcBorders>
              <w:top w:val="nil"/>
              <w:left w:val="nil"/>
              <w:bottom w:val="single" w:sz="4" w:space="0" w:color="auto"/>
              <w:right w:val="single" w:sz="4" w:space="0" w:color="auto"/>
            </w:tcBorders>
            <w:shd w:val="clear" w:color="auto" w:fill="auto"/>
            <w:hideMark/>
          </w:tcPr>
          <w:p w14:paraId="0A4A9557" w14:textId="56CF7BEB" w:rsidR="00632B16" w:rsidRPr="00632B16" w:rsidRDefault="00E4616A" w:rsidP="00676EE1">
            <w:pPr>
              <w:spacing w:after="0" w:line="240" w:lineRule="auto"/>
              <w:rPr>
                <w:rFonts w:ascii="Calibri" w:eastAsia="Times New Roman" w:hAnsi="Calibri" w:cs="Calibri"/>
                <w:color w:val="000000"/>
                <w:lang w:eastAsia="en-GB"/>
              </w:rPr>
            </w:pPr>
            <w:r w:rsidRPr="00E4616A">
              <w:rPr>
                <w:rFonts w:ascii="Calibri" w:eastAsia="Times New Roman" w:hAnsi="Calibri" w:cs="Calibri"/>
                <w:color w:val="000000"/>
                <w:lang w:eastAsia="en-GB"/>
              </w:rPr>
              <w:t xml:space="preserve">This axis addresses one of the main areas of EU action identified in the EU's Cybersecurity Strategy for the Digital Decade as "resilient infrastructure and critical services". It highlights the importance of improving the resilience of EU critical infrastructure supporting the delivery of essential services in the event of a cybersecurity incident. It refers to the NIS Directive and to securing the next generation of mobile broadband networks (5G security). The topics associated with this axis should cover security aspects that improve the resilience of the EU critical infrastructure in sectors identified in NIS directive. Topics include the research and development of new approaches, systems, tools, processes aiming at the assessment, management and mitigation of risks and improvement of all participants' maturity in securing its digital infrastructure. </w:t>
            </w:r>
          </w:p>
        </w:tc>
      </w:tr>
      <w:tr w:rsidR="00632B16" w:rsidRPr="00632B16" w14:paraId="468A9AD3" w14:textId="77777777" w:rsidTr="00410FB9">
        <w:trPr>
          <w:trHeight w:val="692"/>
        </w:trPr>
        <w:tc>
          <w:tcPr>
            <w:tcW w:w="903"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36C8FCC" w14:textId="77777777" w:rsidR="00632B16" w:rsidRPr="00632B16" w:rsidRDefault="00632B16" w:rsidP="00632B16">
            <w:pPr>
              <w:spacing w:after="0" w:line="240" w:lineRule="auto"/>
              <w:jc w:val="right"/>
              <w:rPr>
                <w:rFonts w:ascii="Calibri" w:eastAsia="Times New Roman" w:hAnsi="Calibri" w:cs="Calibri"/>
                <w:b/>
                <w:bCs/>
                <w:lang w:eastAsia="en-GB"/>
              </w:rPr>
            </w:pPr>
            <w:r w:rsidRPr="00632B16">
              <w:rPr>
                <w:rFonts w:ascii="Calibri" w:eastAsia="Times New Roman" w:hAnsi="Calibri" w:cs="Calibri"/>
                <w:b/>
                <w:bCs/>
                <w:lang w:eastAsia="en-GB"/>
              </w:rPr>
              <w:t>OBJECTIVES</w:t>
            </w:r>
          </w:p>
        </w:tc>
        <w:tc>
          <w:tcPr>
            <w:tcW w:w="4097" w:type="pct"/>
            <w:tcBorders>
              <w:top w:val="nil"/>
              <w:left w:val="nil"/>
              <w:bottom w:val="single" w:sz="4" w:space="0" w:color="auto"/>
              <w:right w:val="single" w:sz="4" w:space="0" w:color="auto"/>
            </w:tcBorders>
            <w:shd w:val="clear" w:color="auto" w:fill="auto"/>
            <w:vAlign w:val="center"/>
            <w:hideMark/>
          </w:tcPr>
          <w:p w14:paraId="1F2AC314" w14:textId="72286F0F" w:rsidR="00632B16" w:rsidRPr="00410FB9" w:rsidRDefault="00632B16" w:rsidP="00410FB9">
            <w:pPr>
              <w:pStyle w:val="ListParagraph"/>
              <w:numPr>
                <w:ilvl w:val="0"/>
                <w:numId w:val="1"/>
              </w:numPr>
              <w:spacing w:after="0" w:line="240" w:lineRule="auto"/>
              <w:rPr>
                <w:rFonts w:ascii="Calibri" w:eastAsia="Times New Roman" w:hAnsi="Calibri" w:cs="Calibri"/>
                <w:color w:val="000000"/>
                <w:lang w:eastAsia="en-GB"/>
              </w:rPr>
            </w:pPr>
            <w:r w:rsidRPr="00F90C4E">
              <w:rPr>
                <w:rFonts w:ascii="Calibri" w:eastAsia="Times New Roman" w:hAnsi="Calibri" w:cs="Calibri"/>
                <w:color w:val="000000"/>
                <w:lang w:eastAsia="en-GB"/>
              </w:rPr>
              <w:t xml:space="preserve">EU Critical Infrastructure resilient and prepared to </w:t>
            </w:r>
            <w:r w:rsidR="00F90C4E">
              <w:rPr>
                <w:rFonts w:ascii="Calibri" w:eastAsia="Times New Roman" w:hAnsi="Calibri" w:cs="Calibri"/>
                <w:color w:val="000000"/>
                <w:lang w:eastAsia="en-GB"/>
              </w:rPr>
              <w:t>deal with cybersecurity threats.</w:t>
            </w:r>
          </w:p>
        </w:tc>
      </w:tr>
      <w:tr w:rsidR="00632B16" w:rsidRPr="00632B16" w14:paraId="520FCA8B" w14:textId="77777777" w:rsidTr="00676EE1">
        <w:trPr>
          <w:trHeight w:val="890"/>
        </w:trPr>
        <w:tc>
          <w:tcPr>
            <w:tcW w:w="903"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E627235" w14:textId="77777777" w:rsidR="00632B16" w:rsidRPr="00632B16" w:rsidRDefault="00632B16" w:rsidP="00632B16">
            <w:pPr>
              <w:spacing w:after="0" w:line="240" w:lineRule="auto"/>
              <w:jc w:val="right"/>
              <w:rPr>
                <w:rFonts w:ascii="Calibri" w:eastAsia="Times New Roman" w:hAnsi="Calibri" w:cs="Calibri"/>
                <w:b/>
                <w:bCs/>
                <w:lang w:eastAsia="en-GB"/>
              </w:rPr>
            </w:pPr>
            <w:r w:rsidRPr="00632B16">
              <w:rPr>
                <w:rFonts w:ascii="Calibri" w:eastAsia="Times New Roman" w:hAnsi="Calibri" w:cs="Calibri"/>
                <w:b/>
                <w:bCs/>
                <w:lang w:eastAsia="en-GB"/>
              </w:rPr>
              <w:t>WHO</w:t>
            </w:r>
          </w:p>
        </w:tc>
        <w:tc>
          <w:tcPr>
            <w:tcW w:w="4097" w:type="pct"/>
            <w:tcBorders>
              <w:top w:val="nil"/>
              <w:left w:val="nil"/>
              <w:bottom w:val="single" w:sz="4" w:space="0" w:color="auto"/>
              <w:right w:val="single" w:sz="4" w:space="0" w:color="auto"/>
            </w:tcBorders>
            <w:shd w:val="clear" w:color="auto" w:fill="FFF2CC" w:themeFill="accent4" w:themeFillTint="33"/>
            <w:hideMark/>
          </w:tcPr>
          <w:p w14:paraId="50EBD23C" w14:textId="77777777" w:rsidR="00F432FD" w:rsidRDefault="00F432FD" w:rsidP="00F432FD">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Focus group on:</w:t>
            </w:r>
          </w:p>
          <w:p w14:paraId="01ED2F94" w14:textId="77777777" w:rsidR="00F432FD" w:rsidRDefault="00F432FD" w:rsidP="00F432FD">
            <w:pPr>
              <w:pStyle w:val="ListParagraph"/>
              <w:numPr>
                <w:ilvl w:val="0"/>
                <w:numId w:val="6"/>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S</w:t>
            </w:r>
            <w:r w:rsidRPr="00C42712">
              <w:rPr>
                <w:rFonts w:ascii="Calibri" w:eastAsia="Times New Roman" w:hAnsi="Calibri" w:cs="Calibri"/>
                <w:color w:val="000000"/>
                <w:lang w:eastAsia="en-GB"/>
              </w:rPr>
              <w:t>upply-chain</w:t>
            </w:r>
            <w:r>
              <w:rPr>
                <w:rFonts w:ascii="Calibri" w:eastAsia="Times New Roman" w:hAnsi="Calibri" w:cs="Calibri"/>
                <w:color w:val="000000"/>
                <w:lang w:eastAsia="en-GB"/>
              </w:rPr>
              <w:t xml:space="preserve"> security.</w:t>
            </w:r>
          </w:p>
          <w:p w14:paraId="0346E3D6" w14:textId="77777777" w:rsidR="00F432FD" w:rsidRDefault="00F432FD" w:rsidP="00F432FD">
            <w:pPr>
              <w:pStyle w:val="ListParagraph"/>
              <w:numPr>
                <w:ilvl w:val="0"/>
                <w:numId w:val="6"/>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Specific vertical elements. (e.g.</w:t>
            </w:r>
            <w:r w:rsidRPr="00C42712">
              <w:rPr>
                <w:rFonts w:ascii="Calibri" w:eastAsia="Times New Roman" w:hAnsi="Calibri" w:cs="Calibri"/>
                <w:color w:val="000000"/>
                <w:lang w:eastAsia="en-GB"/>
              </w:rPr>
              <w:t xml:space="preserve"> finance, hea</w:t>
            </w:r>
            <w:r>
              <w:rPr>
                <w:rFonts w:ascii="Calibri" w:eastAsia="Times New Roman" w:hAnsi="Calibri" w:cs="Calibri"/>
                <w:color w:val="000000"/>
                <w:lang w:eastAsia="en-GB"/>
              </w:rPr>
              <w:t>lthcare and</w:t>
            </w:r>
            <w:r w:rsidRPr="00C42712">
              <w:rPr>
                <w:rFonts w:ascii="Calibri" w:eastAsia="Times New Roman" w:hAnsi="Calibri" w:cs="Calibri"/>
                <w:color w:val="000000"/>
                <w:lang w:eastAsia="en-GB"/>
              </w:rPr>
              <w:t xml:space="preserve"> food distribution</w:t>
            </w:r>
            <w:r>
              <w:rPr>
                <w:rFonts w:ascii="Calibri" w:eastAsia="Times New Roman" w:hAnsi="Calibri" w:cs="Calibri"/>
                <w:color w:val="000000"/>
                <w:lang w:eastAsia="en-GB"/>
              </w:rPr>
              <w:t>)</w:t>
            </w:r>
          </w:p>
          <w:p w14:paraId="31C44820" w14:textId="519F3C85" w:rsidR="00632B16" w:rsidRPr="00C42712" w:rsidRDefault="00F432FD" w:rsidP="00F432FD">
            <w:pPr>
              <w:pStyle w:val="ListParagraph"/>
              <w:numPr>
                <w:ilvl w:val="0"/>
                <w:numId w:val="6"/>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Cyber t</w:t>
            </w:r>
            <w:r w:rsidRPr="00C42712">
              <w:rPr>
                <w:rFonts w:ascii="Calibri" w:eastAsia="Times New Roman" w:hAnsi="Calibri" w:cs="Calibri"/>
                <w:color w:val="000000"/>
                <w:lang w:eastAsia="en-GB"/>
              </w:rPr>
              <w:t>hreat intelligence</w:t>
            </w:r>
            <w:r>
              <w:rPr>
                <w:rFonts w:ascii="Calibri" w:eastAsia="Times New Roman" w:hAnsi="Calibri" w:cs="Calibri"/>
                <w:color w:val="000000"/>
                <w:lang w:eastAsia="en-GB"/>
              </w:rPr>
              <w:t>.</w:t>
            </w:r>
          </w:p>
        </w:tc>
      </w:tr>
      <w:tr w:rsidR="0090182D" w:rsidRPr="00632B16" w14:paraId="4D598A0B" w14:textId="77777777" w:rsidTr="00F432FD">
        <w:trPr>
          <w:trHeight w:val="1718"/>
        </w:trPr>
        <w:tc>
          <w:tcPr>
            <w:tcW w:w="90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7FEB44" w14:textId="77777777" w:rsidR="0090182D" w:rsidRDefault="0090182D" w:rsidP="0090182D">
            <w:pPr>
              <w:spacing w:after="0" w:line="240" w:lineRule="auto"/>
              <w:jc w:val="right"/>
              <w:rPr>
                <w:rFonts w:ascii="Calibri" w:eastAsia="Times New Roman" w:hAnsi="Calibri" w:cs="Calibri"/>
                <w:b/>
                <w:bCs/>
                <w:lang w:eastAsia="en-GB"/>
              </w:rPr>
            </w:pPr>
            <w:r>
              <w:rPr>
                <w:rFonts w:ascii="Calibri" w:eastAsia="Times New Roman" w:hAnsi="Calibri" w:cs="Calibri"/>
                <w:b/>
                <w:bCs/>
                <w:lang w:eastAsia="en-GB"/>
              </w:rPr>
              <w:t>TARGETS</w:t>
            </w:r>
          </w:p>
          <w:p w14:paraId="3439DB3C" w14:textId="67715ADB" w:rsidR="0090182D" w:rsidRPr="00632B16" w:rsidRDefault="0090182D" w:rsidP="0090182D">
            <w:pPr>
              <w:spacing w:after="0" w:line="240" w:lineRule="auto"/>
              <w:jc w:val="right"/>
              <w:rPr>
                <w:rFonts w:ascii="Calibri" w:eastAsia="Times New Roman" w:hAnsi="Calibri" w:cs="Calibri"/>
                <w:b/>
                <w:bCs/>
                <w:lang w:eastAsia="en-GB"/>
              </w:rPr>
            </w:pPr>
            <w:r>
              <w:t>(e.g. through coordination, legislation, funding)</w:t>
            </w:r>
            <w:r>
              <w:rPr>
                <w:rFonts w:ascii="Calibri" w:eastAsia="Times New Roman" w:hAnsi="Calibri" w:cs="Calibri"/>
                <w:b/>
                <w:bCs/>
                <w:lang w:eastAsia="en-GB"/>
              </w:rPr>
              <w:t xml:space="preserve"> </w:t>
            </w:r>
          </w:p>
        </w:tc>
        <w:tc>
          <w:tcPr>
            <w:tcW w:w="4097" w:type="pct"/>
            <w:tcBorders>
              <w:top w:val="single" w:sz="4" w:space="0" w:color="auto"/>
              <w:left w:val="nil"/>
              <w:bottom w:val="single" w:sz="4" w:space="0" w:color="auto"/>
              <w:right w:val="single" w:sz="4" w:space="0" w:color="auto"/>
            </w:tcBorders>
            <w:shd w:val="clear" w:color="auto" w:fill="FFF2CC" w:themeFill="accent4" w:themeFillTint="33"/>
          </w:tcPr>
          <w:p w14:paraId="47961A0C" w14:textId="77777777" w:rsidR="00F432FD" w:rsidRPr="004F25BC" w:rsidRDefault="00F432FD" w:rsidP="00F432FD">
            <w:pPr>
              <w:pStyle w:val="ListParagraph"/>
              <w:numPr>
                <w:ilvl w:val="0"/>
                <w:numId w:val="6"/>
              </w:numPr>
              <w:spacing w:after="0" w:line="240" w:lineRule="auto"/>
              <w:rPr>
                <w:rFonts w:ascii="Calibri" w:eastAsia="Times New Roman" w:hAnsi="Calibri" w:cs="Calibri"/>
                <w:color w:val="000000"/>
                <w:lang w:eastAsia="en-GB"/>
              </w:rPr>
            </w:pPr>
            <w:r w:rsidRPr="004F25BC">
              <w:rPr>
                <w:rFonts w:ascii="Calibri" w:eastAsia="Times New Roman" w:hAnsi="Calibri" w:cs="Calibri"/>
                <w:color w:val="000000"/>
                <w:lang w:eastAsia="en-GB"/>
              </w:rPr>
              <w:t>Establishing a joint taskforce (see 6) on digital supply-chain resilience and security</w:t>
            </w:r>
          </w:p>
          <w:p w14:paraId="6472108E" w14:textId="77777777" w:rsidR="00F432FD" w:rsidRPr="004F25BC" w:rsidRDefault="00F432FD" w:rsidP="00F432FD">
            <w:pPr>
              <w:pStyle w:val="ListParagraph"/>
              <w:numPr>
                <w:ilvl w:val="0"/>
                <w:numId w:val="6"/>
              </w:numPr>
              <w:spacing w:after="0" w:line="240" w:lineRule="auto"/>
              <w:rPr>
                <w:rFonts w:ascii="Calibri" w:eastAsia="Times New Roman" w:hAnsi="Calibri" w:cs="Calibri"/>
                <w:color w:val="000000"/>
                <w:lang w:eastAsia="en-GB"/>
              </w:rPr>
            </w:pPr>
            <w:r w:rsidRPr="004F25BC">
              <w:rPr>
                <w:rFonts w:ascii="Calibri" w:eastAsia="Times New Roman" w:hAnsi="Calibri" w:cs="Calibri"/>
                <w:color w:val="000000"/>
                <w:lang w:eastAsia="en-GB"/>
              </w:rPr>
              <w:t>Designing and publishing European doctrine elements</w:t>
            </w:r>
          </w:p>
          <w:p w14:paraId="2A9C6849" w14:textId="06F1FB65" w:rsidR="0090182D" w:rsidRPr="0090182D" w:rsidRDefault="00F432FD" w:rsidP="00F432FD">
            <w:pPr>
              <w:pStyle w:val="ListParagraph"/>
              <w:numPr>
                <w:ilvl w:val="0"/>
                <w:numId w:val="6"/>
              </w:numPr>
              <w:spacing w:after="0" w:line="240" w:lineRule="auto"/>
              <w:rPr>
                <w:rFonts w:ascii="Calibri" w:eastAsia="Times New Roman" w:hAnsi="Calibri" w:cs="Calibri"/>
                <w:color w:val="000000"/>
                <w:lang w:eastAsia="en-GB"/>
              </w:rPr>
            </w:pPr>
            <w:r w:rsidRPr="004F25BC">
              <w:rPr>
                <w:rFonts w:ascii="Calibri" w:eastAsia="Times New Roman" w:hAnsi="Calibri" w:cs="Calibri"/>
                <w:color w:val="000000"/>
                <w:lang w:eastAsia="en-GB"/>
              </w:rPr>
              <w:t>Investing significant HE and DEP funding on multi-disciplinary projects on the</w:t>
            </w:r>
            <w:r>
              <w:rPr>
                <w:rFonts w:ascii="Calibri" w:eastAsia="Times New Roman" w:hAnsi="Calibri" w:cs="Calibri"/>
                <w:color w:val="000000"/>
                <w:lang w:eastAsia="en-GB"/>
              </w:rPr>
              <w:t xml:space="preserve"> topic. Managing a coherent, com</w:t>
            </w:r>
            <w:r w:rsidRPr="004F25BC">
              <w:rPr>
                <w:rFonts w:ascii="Calibri" w:eastAsia="Times New Roman" w:hAnsi="Calibri" w:cs="Calibri"/>
                <w:color w:val="000000"/>
                <w:lang w:eastAsia="en-GB"/>
              </w:rPr>
              <w:t>petitive portfolio on this topic, ranging over geopolitics, informatics, electronics, sociology, ergonomics, etc.</w:t>
            </w:r>
          </w:p>
        </w:tc>
      </w:tr>
    </w:tbl>
    <w:p w14:paraId="3616E4D7" w14:textId="77777777" w:rsidR="0090182D" w:rsidRDefault="0090182D" w:rsidP="0090182D">
      <w:pPr>
        <w:rPr>
          <w:b/>
          <w:sz w:val="24"/>
        </w:rPr>
      </w:pPr>
    </w:p>
    <w:p w14:paraId="70FC7B93" w14:textId="6CF0502D" w:rsidR="0090182D" w:rsidRPr="000828FA" w:rsidRDefault="0090182D" w:rsidP="0090182D">
      <w:pPr>
        <w:rPr>
          <w:b/>
          <w:sz w:val="24"/>
        </w:rPr>
      </w:pPr>
      <w:r w:rsidRPr="000828FA">
        <w:rPr>
          <w:b/>
          <w:sz w:val="24"/>
        </w:rPr>
        <w:t xml:space="preserve">Comments from </w:t>
      </w:r>
      <w:r w:rsidR="003562D7">
        <w:rPr>
          <w:b/>
          <w:sz w:val="24"/>
        </w:rPr>
        <w:t>SPARTA</w:t>
      </w:r>
      <w:r w:rsidRPr="000828FA">
        <w:rPr>
          <w:b/>
          <w:sz w:val="24"/>
        </w:rPr>
        <w:t xml:space="preserve"> on the Axis:</w:t>
      </w:r>
    </w:p>
    <w:p w14:paraId="472E5ED2" w14:textId="7635AABB" w:rsidR="00632B16" w:rsidRDefault="003562D7" w:rsidP="002207B2">
      <w:pPr>
        <w:jc w:val="both"/>
      </w:pPr>
      <w:r w:rsidRPr="00847748">
        <w:rPr>
          <w:sz w:val="24"/>
        </w:rPr>
        <w:t>No focus group exists on this topic. SPARTA’s Certification Activities, T-SHARK, SAFAIR and CAPE Program perform relevant work on this toping under the current DoA. Contributions from an extended DoA might cover results maturation and field validation, prospective work on innovative use of tooling in supply-chain design and operation (cyber-centaur), and exploratory work on new approaches to certification</w:t>
      </w:r>
      <w:r>
        <w:rPr>
          <w:sz w:val="24"/>
        </w:rPr>
        <w:t>.</w:t>
      </w:r>
    </w:p>
    <w:p w14:paraId="7A89933B" w14:textId="77777777" w:rsidR="00C37344" w:rsidRDefault="00C37344"/>
    <w:p w14:paraId="50C0692A" w14:textId="0AE229BC" w:rsidR="00632B16" w:rsidRDefault="00632B16"/>
    <w:p w14:paraId="008F6227" w14:textId="77777777" w:rsidR="00632B16" w:rsidRDefault="00632B16">
      <w:pPr>
        <w:sectPr w:rsidR="00632B16">
          <w:pgSz w:w="11906" w:h="16838"/>
          <w:pgMar w:top="1440" w:right="1440" w:bottom="1440" w:left="1440" w:header="708" w:footer="708" w:gutter="0"/>
          <w:cols w:space="708"/>
          <w:docGrid w:linePitch="360"/>
        </w:sectPr>
      </w:pPr>
    </w:p>
    <w:p w14:paraId="179CB607" w14:textId="08E3633F" w:rsidR="0078224D" w:rsidRPr="00D16BA9" w:rsidRDefault="00D16BA9">
      <w:pPr>
        <w:rPr>
          <w:b/>
          <w:sz w:val="24"/>
        </w:rPr>
      </w:pPr>
      <w:r>
        <w:rPr>
          <w:b/>
          <w:sz w:val="24"/>
        </w:rPr>
        <w:lastRenderedPageBreak/>
        <w:t>TOPICS TABLE FOR</w:t>
      </w:r>
      <w:r w:rsidR="007079C5" w:rsidRPr="0078224D">
        <w:rPr>
          <w:b/>
          <w:sz w:val="24"/>
        </w:rPr>
        <w:t xml:space="preserve"> </w:t>
      </w:r>
      <w:r>
        <w:rPr>
          <w:b/>
          <w:sz w:val="24"/>
        </w:rPr>
        <w:t xml:space="preserve">THE AXIS: </w:t>
      </w:r>
      <w:r w:rsidR="0078224D" w:rsidRPr="0078224D">
        <w:rPr>
          <w:b/>
          <w:sz w:val="24"/>
          <w:highlight w:val="yellow"/>
        </w:rPr>
        <w:t>RESILIENC</w:t>
      </w:r>
      <w:r w:rsidR="00410FB9">
        <w:rPr>
          <w:b/>
          <w:sz w:val="24"/>
          <w:highlight w:val="yellow"/>
        </w:rPr>
        <w:t>E OF EU CRITICAL INFRASTRUCTURE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1"/>
        <w:gridCol w:w="2639"/>
        <w:gridCol w:w="2834"/>
        <w:gridCol w:w="3546"/>
        <w:gridCol w:w="2159"/>
        <w:gridCol w:w="879"/>
      </w:tblGrid>
      <w:tr w:rsidR="00AD5F40" w:rsidRPr="00BB4B22" w14:paraId="6750C240" w14:textId="60BBD215" w:rsidTr="002207B2">
        <w:trPr>
          <w:trHeight w:val="300"/>
          <w:tblHeader/>
        </w:trPr>
        <w:tc>
          <w:tcPr>
            <w:tcW w:w="678" w:type="pct"/>
            <w:shd w:val="clear" w:color="000000" w:fill="000000"/>
            <w:vAlign w:val="center"/>
            <w:hideMark/>
          </w:tcPr>
          <w:p w14:paraId="2C28D2AE" w14:textId="342EB979" w:rsidR="007B69DB" w:rsidRPr="00632B16" w:rsidRDefault="007B69DB" w:rsidP="004D1A6E">
            <w:pPr>
              <w:spacing w:after="0" w:line="240" w:lineRule="auto"/>
              <w:jc w:val="center"/>
              <w:rPr>
                <w:rFonts w:ascii="Calibri" w:eastAsia="Times New Roman" w:hAnsi="Calibri" w:cs="Calibri"/>
                <w:b/>
                <w:bCs/>
                <w:color w:val="FFFFFF"/>
                <w:sz w:val="20"/>
                <w:szCs w:val="20"/>
                <w:lang w:eastAsia="en-GB"/>
              </w:rPr>
            </w:pPr>
            <w:r w:rsidRPr="00632B16">
              <w:rPr>
                <w:rFonts w:ascii="Calibri" w:eastAsia="Times New Roman" w:hAnsi="Calibri" w:cs="Calibri"/>
                <w:b/>
                <w:bCs/>
                <w:color w:val="FFFFFF"/>
                <w:sz w:val="20"/>
                <w:szCs w:val="20"/>
                <w:lang w:eastAsia="en-GB"/>
              </w:rPr>
              <w:t>TOPIC</w:t>
            </w:r>
          </w:p>
        </w:tc>
        <w:tc>
          <w:tcPr>
            <w:tcW w:w="946" w:type="pct"/>
            <w:shd w:val="clear" w:color="000000" w:fill="000000"/>
            <w:vAlign w:val="center"/>
            <w:hideMark/>
          </w:tcPr>
          <w:p w14:paraId="352725B4" w14:textId="77777777" w:rsidR="007B69DB" w:rsidRPr="00632B16" w:rsidRDefault="007B69DB" w:rsidP="004D1A6E">
            <w:pPr>
              <w:spacing w:after="0" w:line="240" w:lineRule="auto"/>
              <w:jc w:val="center"/>
              <w:rPr>
                <w:rFonts w:ascii="Calibri" w:eastAsia="Times New Roman" w:hAnsi="Calibri" w:cs="Calibri"/>
                <w:b/>
                <w:bCs/>
                <w:color w:val="FFFFFF"/>
                <w:sz w:val="20"/>
                <w:szCs w:val="20"/>
                <w:lang w:eastAsia="en-GB"/>
              </w:rPr>
            </w:pPr>
            <w:r w:rsidRPr="00632B16">
              <w:rPr>
                <w:rFonts w:ascii="Calibri" w:eastAsia="Times New Roman" w:hAnsi="Calibri" w:cs="Calibri"/>
                <w:b/>
                <w:bCs/>
                <w:color w:val="FFFFFF"/>
                <w:sz w:val="20"/>
                <w:szCs w:val="20"/>
                <w:lang w:eastAsia="en-GB"/>
              </w:rPr>
              <w:t>DESCRIPTION</w:t>
            </w:r>
          </w:p>
        </w:tc>
        <w:tc>
          <w:tcPr>
            <w:tcW w:w="1016" w:type="pct"/>
            <w:tcBorders>
              <w:right w:val="single" w:sz="4" w:space="0" w:color="auto"/>
            </w:tcBorders>
            <w:shd w:val="clear" w:color="000000" w:fill="000000"/>
            <w:vAlign w:val="center"/>
            <w:hideMark/>
          </w:tcPr>
          <w:p w14:paraId="0EA69F17" w14:textId="7D02AAEC" w:rsidR="007B69DB" w:rsidRDefault="007B69DB" w:rsidP="00EB0552">
            <w:pPr>
              <w:spacing w:after="0" w:line="240" w:lineRule="auto"/>
              <w:jc w:val="center"/>
              <w:rPr>
                <w:rFonts w:ascii="Calibri" w:eastAsia="Times New Roman" w:hAnsi="Calibri" w:cs="Calibri"/>
                <w:b/>
                <w:bCs/>
                <w:color w:val="FFFFFF"/>
                <w:sz w:val="20"/>
                <w:szCs w:val="20"/>
                <w:lang w:eastAsia="en-GB"/>
              </w:rPr>
            </w:pPr>
            <w:r w:rsidRPr="00BB4B22">
              <w:rPr>
                <w:rFonts w:ascii="Calibri" w:eastAsia="Times New Roman" w:hAnsi="Calibri" w:cs="Calibri"/>
                <w:b/>
                <w:bCs/>
                <w:color w:val="FFFFFF"/>
                <w:sz w:val="20"/>
                <w:szCs w:val="20"/>
                <w:lang w:eastAsia="en-GB"/>
              </w:rPr>
              <w:t>SELF-</w:t>
            </w:r>
            <w:r w:rsidRPr="00632B16">
              <w:rPr>
                <w:rFonts w:ascii="Calibri" w:eastAsia="Times New Roman" w:hAnsi="Calibri" w:cs="Calibri"/>
                <w:b/>
                <w:bCs/>
                <w:color w:val="FFFFFF"/>
                <w:sz w:val="20"/>
                <w:szCs w:val="20"/>
                <w:lang w:eastAsia="en-GB"/>
              </w:rPr>
              <w:t>ASSESSMENT</w:t>
            </w:r>
            <w:r>
              <w:rPr>
                <w:rFonts w:ascii="Calibri" w:eastAsia="Times New Roman" w:hAnsi="Calibri" w:cs="Calibri"/>
                <w:b/>
                <w:bCs/>
                <w:color w:val="FFFFFF"/>
                <w:sz w:val="20"/>
                <w:szCs w:val="20"/>
                <w:lang w:eastAsia="en-GB"/>
              </w:rPr>
              <w:t xml:space="preserve"> –</w:t>
            </w:r>
          </w:p>
          <w:p w14:paraId="39DE4D56" w14:textId="62C3DA9D" w:rsidR="007B69DB" w:rsidRPr="00632B16" w:rsidRDefault="007B69DB" w:rsidP="00EB0552">
            <w:pPr>
              <w:spacing w:after="0" w:line="240" w:lineRule="auto"/>
              <w:jc w:val="center"/>
              <w:rPr>
                <w:rFonts w:ascii="Calibri" w:eastAsia="Times New Roman" w:hAnsi="Calibri" w:cs="Calibri"/>
                <w:b/>
                <w:bCs/>
                <w:color w:val="FFFFFF"/>
                <w:sz w:val="20"/>
                <w:szCs w:val="20"/>
                <w:lang w:eastAsia="en-GB"/>
              </w:rPr>
            </w:pPr>
            <w:r>
              <w:rPr>
                <w:rFonts w:ascii="Calibri" w:eastAsia="Times New Roman" w:hAnsi="Calibri" w:cs="Calibri"/>
                <w:b/>
                <w:bCs/>
                <w:color w:val="FFFFFF"/>
                <w:sz w:val="20"/>
                <w:szCs w:val="20"/>
                <w:lang w:eastAsia="en-GB"/>
              </w:rPr>
              <w:t>COMPLETED</w:t>
            </w:r>
          </w:p>
        </w:tc>
        <w:tc>
          <w:tcPr>
            <w:tcW w:w="1271" w:type="pct"/>
            <w:tcBorders>
              <w:right w:val="single" w:sz="4" w:space="0" w:color="auto"/>
            </w:tcBorders>
            <w:shd w:val="clear" w:color="000000" w:fill="000000"/>
          </w:tcPr>
          <w:p w14:paraId="5E205BAA" w14:textId="6B6B7CC5" w:rsidR="007B69DB" w:rsidRDefault="007B69DB" w:rsidP="004D1A6E">
            <w:pPr>
              <w:spacing w:after="0" w:line="240" w:lineRule="auto"/>
              <w:jc w:val="center"/>
              <w:rPr>
                <w:rFonts w:ascii="Calibri" w:eastAsia="Times New Roman" w:hAnsi="Calibri" w:cs="Calibri"/>
                <w:b/>
                <w:bCs/>
                <w:color w:val="FFFFFF"/>
                <w:sz w:val="20"/>
                <w:szCs w:val="20"/>
                <w:lang w:eastAsia="en-GB"/>
              </w:rPr>
            </w:pPr>
            <w:r>
              <w:rPr>
                <w:rFonts w:ascii="Calibri" w:eastAsia="Times New Roman" w:hAnsi="Calibri" w:cs="Calibri"/>
                <w:b/>
                <w:bCs/>
                <w:color w:val="FFFFFF"/>
                <w:sz w:val="20"/>
                <w:szCs w:val="20"/>
                <w:lang w:eastAsia="en-GB"/>
              </w:rPr>
              <w:t xml:space="preserve">SELF-ASSESSMENT - </w:t>
            </w:r>
          </w:p>
          <w:p w14:paraId="052792A2" w14:textId="1A696FB6" w:rsidR="007B69DB" w:rsidRPr="00BB4B22" w:rsidRDefault="007B69DB" w:rsidP="004D1A6E">
            <w:pPr>
              <w:spacing w:after="0" w:line="240" w:lineRule="auto"/>
              <w:jc w:val="center"/>
              <w:rPr>
                <w:rFonts w:ascii="Calibri" w:eastAsia="Times New Roman" w:hAnsi="Calibri" w:cs="Calibri"/>
                <w:b/>
                <w:bCs/>
                <w:color w:val="FFFFFF"/>
                <w:sz w:val="20"/>
                <w:szCs w:val="20"/>
                <w:lang w:eastAsia="en-GB"/>
              </w:rPr>
            </w:pPr>
            <w:r>
              <w:rPr>
                <w:rFonts w:ascii="Calibri" w:eastAsia="Times New Roman" w:hAnsi="Calibri" w:cs="Calibri"/>
                <w:b/>
                <w:bCs/>
                <w:color w:val="FFFFFF"/>
                <w:sz w:val="20"/>
                <w:szCs w:val="20"/>
                <w:lang w:eastAsia="en-GB"/>
              </w:rPr>
              <w:t>ON GOING</w:t>
            </w:r>
          </w:p>
        </w:tc>
        <w:tc>
          <w:tcPr>
            <w:tcW w:w="774" w:type="pct"/>
            <w:tcBorders>
              <w:right w:val="single" w:sz="4" w:space="0" w:color="auto"/>
            </w:tcBorders>
            <w:shd w:val="clear" w:color="000000" w:fill="000000"/>
            <w:vAlign w:val="center"/>
          </w:tcPr>
          <w:p w14:paraId="3567D088" w14:textId="0103DB38" w:rsidR="007B69DB" w:rsidRDefault="007B69DB" w:rsidP="00527577">
            <w:pPr>
              <w:spacing w:after="0" w:line="240" w:lineRule="auto"/>
              <w:jc w:val="center"/>
              <w:rPr>
                <w:rFonts w:ascii="Calibri" w:eastAsia="Times New Roman" w:hAnsi="Calibri" w:cs="Calibri"/>
                <w:b/>
                <w:bCs/>
                <w:color w:val="FFFFFF"/>
                <w:sz w:val="20"/>
                <w:szCs w:val="20"/>
                <w:lang w:eastAsia="en-GB"/>
              </w:rPr>
            </w:pPr>
            <w:r>
              <w:rPr>
                <w:rFonts w:ascii="Calibri" w:eastAsia="Times New Roman" w:hAnsi="Calibri" w:cs="Calibri"/>
                <w:b/>
                <w:bCs/>
                <w:color w:val="FFFFFF"/>
                <w:sz w:val="20"/>
                <w:szCs w:val="20"/>
                <w:lang w:eastAsia="en-GB"/>
              </w:rPr>
              <w:t>POSSIBLE WAYS FORWARD</w:t>
            </w:r>
          </w:p>
        </w:tc>
        <w:tc>
          <w:tcPr>
            <w:tcW w:w="315" w:type="pct"/>
            <w:tcBorders>
              <w:right w:val="single" w:sz="4" w:space="0" w:color="auto"/>
            </w:tcBorders>
            <w:shd w:val="clear" w:color="000000" w:fill="000000"/>
            <w:vAlign w:val="center"/>
          </w:tcPr>
          <w:p w14:paraId="20774799" w14:textId="58D3623F" w:rsidR="007B69DB" w:rsidRDefault="007B69DB" w:rsidP="007B69DB">
            <w:pPr>
              <w:spacing w:after="0" w:line="240" w:lineRule="auto"/>
              <w:jc w:val="center"/>
              <w:rPr>
                <w:rFonts w:ascii="Calibri" w:eastAsia="Times New Roman" w:hAnsi="Calibri" w:cs="Calibri"/>
                <w:b/>
                <w:bCs/>
                <w:color w:val="FFFFFF"/>
                <w:sz w:val="20"/>
                <w:szCs w:val="20"/>
                <w:lang w:eastAsia="en-GB"/>
              </w:rPr>
            </w:pPr>
            <w:r>
              <w:rPr>
                <w:rFonts w:ascii="Calibri" w:eastAsia="Times New Roman" w:hAnsi="Calibri" w:cs="Calibri"/>
                <w:b/>
                <w:bCs/>
                <w:color w:val="FFFFFF"/>
                <w:sz w:val="20"/>
                <w:szCs w:val="20"/>
                <w:lang w:eastAsia="en-GB"/>
              </w:rPr>
              <w:t>ACTORS</w:t>
            </w:r>
          </w:p>
        </w:tc>
      </w:tr>
      <w:tr w:rsidR="00AD5F40" w:rsidRPr="00BB4B22" w14:paraId="2167F09D" w14:textId="15241B03" w:rsidTr="002207B2">
        <w:trPr>
          <w:trHeight w:val="1500"/>
        </w:trPr>
        <w:tc>
          <w:tcPr>
            <w:tcW w:w="678" w:type="pct"/>
            <w:shd w:val="clear" w:color="auto" w:fill="D9D9D9" w:themeFill="background1" w:themeFillShade="D9"/>
            <w:vAlign w:val="center"/>
          </w:tcPr>
          <w:p w14:paraId="25162CD8" w14:textId="1A570116" w:rsidR="007B69DB" w:rsidRPr="00632B16" w:rsidRDefault="007B69DB" w:rsidP="00676EE1">
            <w:pPr>
              <w:spacing w:after="0" w:line="240" w:lineRule="auto"/>
              <w:rPr>
                <w:rFonts w:ascii="Calibri" w:eastAsia="Times New Roman" w:hAnsi="Calibri" w:cs="Calibri"/>
                <w:b/>
                <w:bCs/>
                <w:color w:val="000000"/>
                <w:sz w:val="20"/>
                <w:szCs w:val="20"/>
                <w:lang w:eastAsia="en-GB"/>
              </w:rPr>
            </w:pPr>
            <w:r w:rsidRPr="00632B16">
              <w:rPr>
                <w:rFonts w:ascii="Calibri" w:eastAsia="Times New Roman" w:hAnsi="Calibri" w:cs="Calibri"/>
                <w:b/>
                <w:bCs/>
                <w:color w:val="000000"/>
                <w:sz w:val="20"/>
                <w:szCs w:val="20"/>
                <w:lang w:eastAsia="en-GB"/>
              </w:rPr>
              <w:t>RISK ASSESSMENT AND MITIGATION METHODS</w:t>
            </w:r>
            <w:r w:rsidR="00676EE1">
              <w:rPr>
                <w:rFonts w:ascii="Calibri" w:eastAsia="Times New Roman" w:hAnsi="Calibri" w:cs="Calibri"/>
                <w:b/>
                <w:bCs/>
                <w:color w:val="000000"/>
                <w:sz w:val="20"/>
                <w:szCs w:val="20"/>
                <w:lang w:eastAsia="en-GB"/>
              </w:rPr>
              <w:t xml:space="preserve"> FOR SUPPLY CHAINS</w:t>
            </w:r>
          </w:p>
        </w:tc>
        <w:tc>
          <w:tcPr>
            <w:tcW w:w="946" w:type="pct"/>
            <w:shd w:val="clear" w:color="auto" w:fill="D9D9D9" w:themeFill="background1" w:themeFillShade="D9"/>
          </w:tcPr>
          <w:p w14:paraId="5EC32B51" w14:textId="73D3ED60" w:rsidR="007B69DB" w:rsidRPr="00632B16" w:rsidRDefault="007B69DB" w:rsidP="00A23F06">
            <w:pPr>
              <w:spacing w:after="0" w:line="240" w:lineRule="auto"/>
              <w:rPr>
                <w:rFonts w:ascii="Calibri" w:eastAsia="Times New Roman" w:hAnsi="Calibri" w:cs="Calibri"/>
                <w:color w:val="000000"/>
                <w:sz w:val="20"/>
                <w:szCs w:val="20"/>
                <w:lang w:eastAsia="en-GB"/>
              </w:rPr>
            </w:pPr>
            <w:r w:rsidRPr="00632B16">
              <w:rPr>
                <w:rFonts w:ascii="Calibri" w:eastAsia="Times New Roman" w:hAnsi="Calibri" w:cs="Calibri"/>
                <w:color w:val="000000"/>
                <w:sz w:val="20"/>
                <w:szCs w:val="20"/>
                <w:lang w:eastAsia="en-GB"/>
              </w:rPr>
              <w:t xml:space="preserve">This topic explores the adoption of risk management </w:t>
            </w:r>
            <w:r>
              <w:rPr>
                <w:rFonts w:ascii="Calibri" w:eastAsia="Times New Roman" w:hAnsi="Calibri" w:cs="Calibri"/>
                <w:color w:val="000000"/>
                <w:sz w:val="20"/>
                <w:szCs w:val="20"/>
                <w:lang w:eastAsia="en-GB"/>
              </w:rPr>
              <w:t>practices in the protection of critical infrastructure. F</w:t>
            </w:r>
            <w:r w:rsidRPr="00632B16">
              <w:rPr>
                <w:rFonts w:ascii="Calibri" w:eastAsia="Times New Roman" w:hAnsi="Calibri" w:cs="Calibri"/>
                <w:color w:val="000000"/>
                <w:sz w:val="20"/>
                <w:szCs w:val="20"/>
                <w:lang w:eastAsia="en-GB"/>
              </w:rPr>
              <w:t xml:space="preserve">or example, </w:t>
            </w:r>
            <w:r w:rsidR="00F96D72">
              <w:rPr>
                <w:rFonts w:ascii="Calibri" w:eastAsia="Times New Roman" w:hAnsi="Calibri" w:cs="Calibri"/>
                <w:color w:val="000000"/>
                <w:sz w:val="20"/>
                <w:szCs w:val="20"/>
                <w:lang w:eastAsia="en-GB"/>
              </w:rPr>
              <w:t xml:space="preserve">the introduction of </w:t>
            </w:r>
            <w:r w:rsidRPr="00632B16">
              <w:rPr>
                <w:rFonts w:ascii="Calibri" w:eastAsia="Times New Roman" w:hAnsi="Calibri" w:cs="Calibri"/>
                <w:color w:val="000000"/>
                <w:sz w:val="20"/>
                <w:szCs w:val="20"/>
                <w:lang w:eastAsia="en-GB"/>
              </w:rPr>
              <w:t xml:space="preserve">processes, activities and tools related </w:t>
            </w:r>
            <w:r>
              <w:rPr>
                <w:rFonts w:ascii="Calibri" w:eastAsia="Times New Roman" w:hAnsi="Calibri" w:cs="Calibri"/>
                <w:color w:val="000000"/>
                <w:sz w:val="20"/>
                <w:szCs w:val="20"/>
                <w:lang w:eastAsia="en-GB"/>
              </w:rPr>
              <w:t>to</w:t>
            </w:r>
            <w:r w:rsidRPr="00632B16">
              <w:rPr>
                <w:rFonts w:ascii="Calibri" w:eastAsia="Times New Roman" w:hAnsi="Calibri" w:cs="Calibri"/>
                <w:color w:val="000000"/>
                <w:sz w:val="20"/>
                <w:szCs w:val="20"/>
                <w:lang w:eastAsia="en-GB"/>
              </w:rPr>
              <w:t xml:space="preserve"> the continuous assessment of cyber risks and threats and consequent mitigation measures.</w:t>
            </w:r>
          </w:p>
        </w:tc>
        <w:tc>
          <w:tcPr>
            <w:tcW w:w="1016" w:type="pct"/>
            <w:tcBorders>
              <w:right w:val="single" w:sz="4" w:space="0" w:color="auto"/>
            </w:tcBorders>
            <w:shd w:val="clear" w:color="auto" w:fill="FFF2CC" w:themeFill="accent4" w:themeFillTint="33"/>
          </w:tcPr>
          <w:p w14:paraId="00619BE5" w14:textId="102A6750" w:rsidR="007B69DB" w:rsidRPr="00E44535" w:rsidRDefault="007B69DB" w:rsidP="00E44535">
            <w:pPr>
              <w:rPr>
                <w:rFonts w:ascii="Calibri" w:hAnsi="Calibri" w:cs="Calibri"/>
                <w:color w:val="000000"/>
                <w:sz w:val="20"/>
              </w:rPr>
            </w:pPr>
          </w:p>
        </w:tc>
        <w:tc>
          <w:tcPr>
            <w:tcW w:w="1271" w:type="pct"/>
            <w:tcBorders>
              <w:right w:val="single" w:sz="4" w:space="0" w:color="auto"/>
            </w:tcBorders>
            <w:shd w:val="clear" w:color="auto" w:fill="FFF2CC" w:themeFill="accent4" w:themeFillTint="33"/>
          </w:tcPr>
          <w:p w14:paraId="69776412" w14:textId="77777777" w:rsidR="007B69DB" w:rsidRDefault="002A410C" w:rsidP="00E44535">
            <w:pPr>
              <w:rPr>
                <w:rFonts w:ascii="Calibri" w:hAnsi="Calibri" w:cs="Calibri"/>
                <w:color w:val="000000"/>
                <w:sz w:val="20"/>
              </w:rPr>
            </w:pPr>
            <w:r>
              <w:rPr>
                <w:rFonts w:ascii="Calibri" w:hAnsi="Calibri" w:cs="Calibri"/>
                <w:color w:val="000000"/>
                <w:sz w:val="20"/>
              </w:rPr>
              <w:t xml:space="preserve">The CAPE program proposes tools to validate software, including aspects relevant for the software supply chain (e.g. vulnerabilities in libraries and build processes). It covers the entire software lifecycle. It includes certification (in the CC sense). Several tools propose impact and risk assessment, and potential mitigation measures. (D5.* deliverables). Many of the tools are available as open source. </w:t>
            </w:r>
          </w:p>
          <w:p w14:paraId="51B29186" w14:textId="77777777" w:rsidR="009F383A" w:rsidRDefault="009F383A" w:rsidP="00E44535">
            <w:pPr>
              <w:rPr>
                <w:rFonts w:ascii="Calibri" w:hAnsi="Calibri" w:cs="Calibri"/>
                <w:color w:val="000000"/>
                <w:sz w:val="20"/>
              </w:rPr>
            </w:pPr>
          </w:p>
          <w:p w14:paraId="6511CAD5" w14:textId="73F171E3" w:rsidR="007B69DB" w:rsidRPr="00E44535" w:rsidRDefault="009F383A">
            <w:pPr>
              <w:rPr>
                <w:rFonts w:ascii="Calibri" w:hAnsi="Calibri" w:cs="Calibri"/>
                <w:color w:val="000000"/>
                <w:sz w:val="20"/>
              </w:rPr>
            </w:pPr>
            <w:r w:rsidRPr="00F616A5">
              <w:rPr>
                <w:rFonts w:ascii="Calibri" w:hAnsi="Calibri" w:cs="Calibri"/>
                <w:color w:val="000000"/>
                <w:sz w:val="20"/>
              </w:rPr>
              <w:t>T-SHARK Program</w:t>
            </w:r>
            <w:r w:rsidR="00A23F06">
              <w:rPr>
                <w:rFonts w:ascii="Calibri" w:hAnsi="Calibri" w:cs="Calibri"/>
                <w:color w:val="000000"/>
                <w:sz w:val="20"/>
              </w:rPr>
              <w:t xml:space="preserve"> will</w:t>
            </w:r>
            <w:r w:rsidRPr="00F616A5">
              <w:rPr>
                <w:rFonts w:ascii="Calibri" w:hAnsi="Calibri" w:cs="Calibri"/>
                <w:color w:val="000000"/>
                <w:sz w:val="20"/>
              </w:rPr>
              <w:t xml:space="preserve"> establish a</w:t>
            </w:r>
            <w:r>
              <w:rPr>
                <w:rFonts w:ascii="Calibri" w:hAnsi="Calibri" w:cs="Calibri"/>
                <w:color w:val="000000"/>
                <w:sz w:val="20"/>
              </w:rPr>
              <w:t xml:space="preserve"> </w:t>
            </w:r>
            <w:r w:rsidRPr="00F616A5">
              <w:rPr>
                <w:rFonts w:ascii="Calibri" w:hAnsi="Calibri" w:cs="Calibri"/>
                <w:color w:val="000000"/>
                <w:sz w:val="20"/>
              </w:rPr>
              <w:t xml:space="preserve">Cybersecurity Threat </w:t>
            </w:r>
            <w:r>
              <w:rPr>
                <w:rFonts w:ascii="Calibri" w:hAnsi="Calibri" w:cs="Calibri"/>
                <w:color w:val="000000"/>
                <w:sz w:val="20"/>
              </w:rPr>
              <w:t>prediction</w:t>
            </w:r>
            <w:r w:rsidR="00A23F06">
              <w:rPr>
                <w:rFonts w:ascii="Calibri" w:hAnsi="Calibri" w:cs="Calibri"/>
                <w:color w:val="000000"/>
                <w:sz w:val="20"/>
              </w:rPr>
              <w:t xml:space="preserve"> framework (D4.4) and legal framework</w:t>
            </w:r>
            <w:r w:rsidR="004B0A78">
              <w:rPr>
                <w:rFonts w:ascii="Calibri" w:hAnsi="Calibri" w:cs="Calibri"/>
                <w:color w:val="000000"/>
                <w:sz w:val="20"/>
              </w:rPr>
              <w:t xml:space="preserve"> (D4.5).</w:t>
            </w:r>
          </w:p>
        </w:tc>
        <w:tc>
          <w:tcPr>
            <w:tcW w:w="774" w:type="pct"/>
            <w:tcBorders>
              <w:right w:val="single" w:sz="4" w:space="0" w:color="auto"/>
            </w:tcBorders>
            <w:shd w:val="clear" w:color="auto" w:fill="FFF2CC" w:themeFill="accent4" w:themeFillTint="33"/>
          </w:tcPr>
          <w:p w14:paraId="71E7727B" w14:textId="77777777" w:rsidR="00961839" w:rsidRDefault="002A410C" w:rsidP="00E44535">
            <w:pPr>
              <w:rPr>
                <w:rFonts w:ascii="Calibri" w:hAnsi="Calibri" w:cs="Calibri"/>
                <w:color w:val="000000"/>
                <w:sz w:val="20"/>
              </w:rPr>
            </w:pPr>
            <w:r>
              <w:rPr>
                <w:rFonts w:ascii="Calibri" w:hAnsi="Calibri" w:cs="Calibri"/>
                <w:color w:val="000000"/>
                <w:sz w:val="20"/>
              </w:rPr>
              <w:t>The tools are only partially integrated at this stage. Better integration and additional coverage analysis would provide better assessment and mitigation. Gaps are still apparent in some parts of the software life-cycle (e.g. end of life) and for certain technologies (e.g. interpreted languages such as python – probably difficult to cover) and new languages such as rust (probably a very good target).</w:t>
            </w:r>
          </w:p>
          <w:p w14:paraId="5F27BE4E" w14:textId="0863A617" w:rsidR="007B69DB" w:rsidRDefault="009F63B6" w:rsidP="00E44535">
            <w:pPr>
              <w:rPr>
                <w:rFonts w:ascii="Calibri" w:hAnsi="Calibri" w:cs="Calibri"/>
                <w:color w:val="000000"/>
                <w:sz w:val="20"/>
              </w:rPr>
            </w:pPr>
            <w:r>
              <w:rPr>
                <w:rFonts w:ascii="Calibri" w:hAnsi="Calibri" w:cs="Calibri"/>
                <w:color w:val="000000"/>
                <w:sz w:val="20"/>
              </w:rPr>
              <w:t>In CAPE several risk management approaches, including optimal countermeasures selections could be developed tailoring those to specific EU critical infrastructures</w:t>
            </w:r>
          </w:p>
        </w:tc>
        <w:tc>
          <w:tcPr>
            <w:tcW w:w="315" w:type="pct"/>
            <w:tcBorders>
              <w:right w:val="single" w:sz="4" w:space="0" w:color="auto"/>
            </w:tcBorders>
            <w:shd w:val="clear" w:color="auto" w:fill="FFF2CC" w:themeFill="accent4" w:themeFillTint="33"/>
          </w:tcPr>
          <w:p w14:paraId="252CF292" w14:textId="77777777" w:rsidR="007B69DB" w:rsidRDefault="002A410C" w:rsidP="00E44535">
            <w:pPr>
              <w:rPr>
                <w:rFonts w:ascii="Calibri" w:hAnsi="Calibri" w:cs="Calibri"/>
                <w:color w:val="000000"/>
                <w:sz w:val="20"/>
              </w:rPr>
            </w:pPr>
            <w:r>
              <w:rPr>
                <w:rFonts w:ascii="Calibri" w:hAnsi="Calibri" w:cs="Calibri"/>
                <w:color w:val="000000"/>
                <w:sz w:val="20"/>
              </w:rPr>
              <w:t>Major software developers, cloud operators.</w:t>
            </w:r>
          </w:p>
        </w:tc>
      </w:tr>
      <w:tr w:rsidR="00AD5F40" w:rsidRPr="00BB4B22" w14:paraId="32212471" w14:textId="5E7DC752" w:rsidTr="002207B2">
        <w:trPr>
          <w:trHeight w:val="773"/>
        </w:trPr>
        <w:tc>
          <w:tcPr>
            <w:tcW w:w="678" w:type="pct"/>
            <w:shd w:val="clear" w:color="auto" w:fill="D9D9D9" w:themeFill="background1" w:themeFillShade="D9"/>
            <w:vAlign w:val="center"/>
          </w:tcPr>
          <w:p w14:paraId="2B868C4E" w14:textId="3B0079A5" w:rsidR="007B69DB" w:rsidRPr="00632B16" w:rsidRDefault="007B69DB" w:rsidP="00E44535">
            <w:pPr>
              <w:spacing w:after="0" w:line="240" w:lineRule="auto"/>
              <w:rPr>
                <w:rFonts w:ascii="Calibri" w:eastAsia="Times New Roman" w:hAnsi="Calibri" w:cs="Calibri"/>
                <w:b/>
                <w:bCs/>
                <w:color w:val="000000"/>
                <w:sz w:val="20"/>
                <w:szCs w:val="20"/>
                <w:lang w:eastAsia="en-GB"/>
              </w:rPr>
            </w:pPr>
            <w:r w:rsidRPr="00632B16">
              <w:rPr>
                <w:rFonts w:ascii="Calibri" w:eastAsia="Times New Roman" w:hAnsi="Calibri" w:cs="Calibri"/>
                <w:b/>
                <w:bCs/>
                <w:color w:val="000000"/>
                <w:sz w:val="20"/>
                <w:szCs w:val="20"/>
                <w:lang w:eastAsia="en-GB"/>
              </w:rPr>
              <w:lastRenderedPageBreak/>
              <w:t>THREAT LANDSCAPE AND ANALYSIS</w:t>
            </w:r>
          </w:p>
        </w:tc>
        <w:tc>
          <w:tcPr>
            <w:tcW w:w="946" w:type="pct"/>
            <w:shd w:val="clear" w:color="auto" w:fill="D9D9D9" w:themeFill="background1" w:themeFillShade="D9"/>
            <w:vAlign w:val="bottom"/>
          </w:tcPr>
          <w:p w14:paraId="63C15AEF" w14:textId="77777777" w:rsidR="007B69DB" w:rsidRPr="00632B16" w:rsidRDefault="007B69DB" w:rsidP="00E44535">
            <w:pPr>
              <w:spacing w:after="0" w:line="240" w:lineRule="auto"/>
              <w:rPr>
                <w:rFonts w:ascii="Calibri" w:eastAsia="Times New Roman" w:hAnsi="Calibri" w:cs="Calibri"/>
                <w:color w:val="000000"/>
                <w:sz w:val="20"/>
                <w:szCs w:val="20"/>
                <w:lang w:eastAsia="en-GB"/>
              </w:rPr>
            </w:pPr>
            <w:r w:rsidRPr="00632B16">
              <w:rPr>
                <w:rFonts w:ascii="Calibri" w:eastAsia="Times New Roman" w:hAnsi="Calibri" w:cs="Calibri"/>
                <w:color w:val="000000"/>
                <w:sz w:val="20"/>
                <w:szCs w:val="20"/>
                <w:lang w:eastAsia="en-GB"/>
              </w:rPr>
              <w:t>This topic considers the design, development and/or implementation to collect, analyse and share threat information. Includes processes for advance warning and detection of threats, threat tools, techniques and procedures (TTP) as well as the profiling of malicious behaviour, actors and trends.</w:t>
            </w:r>
          </w:p>
        </w:tc>
        <w:tc>
          <w:tcPr>
            <w:tcW w:w="1016" w:type="pct"/>
            <w:tcBorders>
              <w:right w:val="single" w:sz="4" w:space="0" w:color="auto"/>
            </w:tcBorders>
            <w:shd w:val="clear" w:color="auto" w:fill="FFF2CC" w:themeFill="accent4" w:themeFillTint="33"/>
          </w:tcPr>
          <w:p w14:paraId="18F708D5" w14:textId="77777777" w:rsidR="007B69DB" w:rsidRDefault="003562D7" w:rsidP="00BA56E7">
            <w:pPr>
              <w:rPr>
                <w:rFonts w:ascii="Calibri" w:hAnsi="Calibri" w:cs="Calibri"/>
                <w:color w:val="000000"/>
                <w:sz w:val="20"/>
              </w:rPr>
            </w:pPr>
            <w:r w:rsidRPr="00F616A5">
              <w:rPr>
                <w:rFonts w:ascii="Calibri" w:hAnsi="Calibri" w:cs="Calibri"/>
                <w:color w:val="000000"/>
                <w:sz w:val="20"/>
              </w:rPr>
              <w:t>T-SHARK Program establish a Cybersecurity Threat Intelligence Framework. D4.1: Cybersecurity threat intelligence common data model</w:t>
            </w:r>
          </w:p>
          <w:p w14:paraId="0BCA716C" w14:textId="31E64A4E" w:rsidR="00FE3E11" w:rsidRPr="00E44535" w:rsidRDefault="00FE3E11" w:rsidP="00FE3E11">
            <w:pPr>
              <w:rPr>
                <w:rFonts w:ascii="Calibri" w:hAnsi="Calibri" w:cs="Calibri"/>
                <w:color w:val="000000"/>
                <w:sz w:val="20"/>
              </w:rPr>
            </w:pPr>
            <w:r>
              <w:rPr>
                <w:rFonts w:ascii="Calibri" w:hAnsi="Calibri" w:cs="Calibri"/>
                <w:color w:val="000000"/>
                <w:sz w:val="20"/>
              </w:rPr>
              <w:t xml:space="preserve">SAFAIR provided a threat analysis for AI systems (D7.1) </w:t>
            </w:r>
          </w:p>
        </w:tc>
        <w:tc>
          <w:tcPr>
            <w:tcW w:w="1271" w:type="pct"/>
            <w:tcBorders>
              <w:right w:val="single" w:sz="4" w:space="0" w:color="auto"/>
            </w:tcBorders>
            <w:shd w:val="clear" w:color="auto" w:fill="FFF2CC" w:themeFill="accent4" w:themeFillTint="33"/>
          </w:tcPr>
          <w:p w14:paraId="3E080B62" w14:textId="32BFDE2D" w:rsidR="007B69DB" w:rsidRPr="00E84CF3" w:rsidRDefault="004B0A78" w:rsidP="004E2EC8">
            <w:pPr>
              <w:rPr>
                <w:rFonts w:ascii="Calibri" w:hAnsi="Calibri" w:cs="Calibri"/>
                <w:color w:val="000000"/>
                <w:sz w:val="20"/>
              </w:rPr>
            </w:pPr>
            <w:r>
              <w:rPr>
                <w:rFonts w:ascii="Calibri" w:hAnsi="Calibri" w:cs="Calibri"/>
                <w:color w:val="000000"/>
                <w:sz w:val="20"/>
              </w:rPr>
              <w:t>T-SHARK will provide a cybersecurity threat prediction framework (D4.4)</w:t>
            </w:r>
            <w:r w:rsidR="004E2EC8">
              <w:rPr>
                <w:rFonts w:ascii="Calibri" w:hAnsi="Calibri" w:cs="Calibri"/>
                <w:color w:val="000000"/>
                <w:sz w:val="20"/>
              </w:rPr>
              <w:t xml:space="preserve"> regrouping approaches methods and processes to provide comprehensive prediction of threats</w:t>
            </w:r>
            <w:r>
              <w:rPr>
                <w:rFonts w:ascii="Calibri" w:hAnsi="Calibri" w:cs="Calibri"/>
                <w:color w:val="000000"/>
                <w:sz w:val="20"/>
              </w:rPr>
              <w:t>.</w:t>
            </w:r>
          </w:p>
        </w:tc>
        <w:tc>
          <w:tcPr>
            <w:tcW w:w="774" w:type="pct"/>
            <w:tcBorders>
              <w:right w:val="single" w:sz="4" w:space="0" w:color="auto"/>
            </w:tcBorders>
            <w:shd w:val="clear" w:color="auto" w:fill="FFF2CC" w:themeFill="accent4" w:themeFillTint="33"/>
          </w:tcPr>
          <w:p w14:paraId="2A2FFF10" w14:textId="77777777" w:rsidR="007B69DB" w:rsidRDefault="007B69DB" w:rsidP="00BA56E7">
            <w:pPr>
              <w:rPr>
                <w:rFonts w:ascii="Calibri" w:hAnsi="Calibri" w:cs="Calibri"/>
                <w:color w:val="000000"/>
                <w:sz w:val="20"/>
              </w:rPr>
            </w:pPr>
          </w:p>
        </w:tc>
        <w:tc>
          <w:tcPr>
            <w:tcW w:w="315" w:type="pct"/>
            <w:tcBorders>
              <w:right w:val="single" w:sz="4" w:space="0" w:color="auto"/>
            </w:tcBorders>
            <w:shd w:val="clear" w:color="auto" w:fill="FFF2CC" w:themeFill="accent4" w:themeFillTint="33"/>
          </w:tcPr>
          <w:p w14:paraId="1A547A52" w14:textId="77777777" w:rsidR="007B69DB" w:rsidRDefault="007B69DB" w:rsidP="00BA56E7">
            <w:pPr>
              <w:rPr>
                <w:rFonts w:ascii="Calibri" w:hAnsi="Calibri" w:cs="Calibri"/>
                <w:color w:val="000000"/>
                <w:sz w:val="20"/>
              </w:rPr>
            </w:pPr>
          </w:p>
        </w:tc>
      </w:tr>
      <w:tr w:rsidR="00AD5F40" w:rsidRPr="00BB4B22" w14:paraId="697C3E66" w14:textId="0D750C61" w:rsidTr="002207B2">
        <w:trPr>
          <w:trHeight w:val="530"/>
        </w:trPr>
        <w:tc>
          <w:tcPr>
            <w:tcW w:w="678" w:type="pct"/>
            <w:shd w:val="clear" w:color="auto" w:fill="D9D9D9" w:themeFill="background1" w:themeFillShade="D9"/>
            <w:vAlign w:val="center"/>
          </w:tcPr>
          <w:p w14:paraId="3C7FCF41" w14:textId="5B6276E5" w:rsidR="007B69DB" w:rsidRPr="00632B16" w:rsidRDefault="00F96D72" w:rsidP="00F96D72">
            <w:pPr>
              <w:spacing w:after="0" w:line="240" w:lineRule="auto"/>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 xml:space="preserve">INCIDENT DETECTION, </w:t>
            </w:r>
            <w:r w:rsidR="007B69DB" w:rsidRPr="00632B16">
              <w:rPr>
                <w:rFonts w:ascii="Calibri" w:eastAsia="Times New Roman" w:hAnsi="Calibri" w:cs="Calibri"/>
                <w:b/>
                <w:bCs/>
                <w:color w:val="000000"/>
                <w:sz w:val="20"/>
                <w:szCs w:val="20"/>
                <w:lang w:eastAsia="en-GB"/>
              </w:rPr>
              <w:t>ANALYSIS</w:t>
            </w:r>
            <w:r>
              <w:rPr>
                <w:rFonts w:ascii="Calibri" w:eastAsia="Times New Roman" w:hAnsi="Calibri" w:cs="Calibri"/>
                <w:b/>
                <w:bCs/>
                <w:color w:val="000000"/>
                <w:sz w:val="20"/>
                <w:szCs w:val="20"/>
                <w:lang w:eastAsia="en-GB"/>
              </w:rPr>
              <w:t xml:space="preserve"> AND REPORTING</w:t>
            </w:r>
          </w:p>
        </w:tc>
        <w:tc>
          <w:tcPr>
            <w:tcW w:w="946" w:type="pct"/>
            <w:shd w:val="clear" w:color="auto" w:fill="D9D9D9" w:themeFill="background1" w:themeFillShade="D9"/>
          </w:tcPr>
          <w:p w14:paraId="0E3EC00A" w14:textId="2C6AF766" w:rsidR="007B69DB" w:rsidRPr="00632B16" w:rsidRDefault="007B69DB" w:rsidP="00EB0552">
            <w:pPr>
              <w:spacing w:after="0" w:line="240" w:lineRule="auto"/>
              <w:rPr>
                <w:rFonts w:ascii="Calibri" w:eastAsia="Times New Roman" w:hAnsi="Calibri" w:cs="Calibri"/>
                <w:color w:val="000000"/>
                <w:sz w:val="20"/>
                <w:szCs w:val="20"/>
                <w:lang w:eastAsia="en-GB"/>
              </w:rPr>
            </w:pPr>
            <w:r w:rsidRPr="00632B16">
              <w:rPr>
                <w:rFonts w:ascii="Calibri" w:eastAsia="Times New Roman" w:hAnsi="Calibri" w:cs="Calibri"/>
                <w:color w:val="000000"/>
                <w:sz w:val="20"/>
                <w:szCs w:val="20"/>
                <w:lang w:eastAsia="en-GB"/>
              </w:rPr>
              <w:t xml:space="preserve">This topic refers to </w:t>
            </w:r>
            <w:r>
              <w:rPr>
                <w:rFonts w:ascii="Calibri" w:eastAsia="Times New Roman" w:hAnsi="Calibri" w:cs="Calibri"/>
                <w:color w:val="000000"/>
                <w:sz w:val="20"/>
                <w:szCs w:val="20"/>
                <w:lang w:eastAsia="en-GB"/>
              </w:rPr>
              <w:t>adopting</w:t>
            </w:r>
            <w:r w:rsidRPr="00632B16">
              <w:rPr>
                <w:rFonts w:ascii="Calibri" w:eastAsia="Times New Roman" w:hAnsi="Calibri" w:cs="Calibri"/>
                <w:color w:val="000000"/>
                <w:sz w:val="20"/>
                <w:szCs w:val="20"/>
                <w:lang w:eastAsia="en-GB"/>
              </w:rPr>
              <w:t xml:space="preserve"> processes and protocols </w:t>
            </w:r>
            <w:r>
              <w:rPr>
                <w:rFonts w:ascii="Calibri" w:eastAsia="Times New Roman" w:hAnsi="Calibri" w:cs="Calibri"/>
                <w:color w:val="000000"/>
                <w:sz w:val="20"/>
                <w:szCs w:val="20"/>
                <w:lang w:eastAsia="en-GB"/>
              </w:rPr>
              <w:t>for the sharing of</w:t>
            </w:r>
            <w:r w:rsidRPr="00632B16">
              <w:rPr>
                <w:rFonts w:ascii="Calibri" w:eastAsia="Times New Roman" w:hAnsi="Calibri" w:cs="Calibri"/>
                <w:color w:val="000000"/>
                <w:sz w:val="20"/>
                <w:szCs w:val="20"/>
                <w:lang w:eastAsia="en-GB"/>
              </w:rPr>
              <w:t xml:space="preserve"> threat data and information among participants of a supply-chain</w:t>
            </w:r>
            <w:r>
              <w:rPr>
                <w:rFonts w:ascii="Calibri" w:eastAsia="Times New Roman" w:hAnsi="Calibri" w:cs="Calibri"/>
                <w:color w:val="000000"/>
                <w:sz w:val="20"/>
                <w:szCs w:val="20"/>
                <w:lang w:eastAsia="en-GB"/>
              </w:rPr>
              <w:t xml:space="preserve"> or operators of essential services</w:t>
            </w:r>
            <w:r w:rsidRPr="00632B16">
              <w:rPr>
                <w:rFonts w:ascii="Calibri" w:eastAsia="Times New Roman" w:hAnsi="Calibri" w:cs="Calibri"/>
                <w:color w:val="000000"/>
                <w:sz w:val="20"/>
                <w:szCs w:val="20"/>
                <w:lang w:eastAsia="en-GB"/>
              </w:rPr>
              <w:t xml:space="preserve">. It also includes the promotion of incident reporting to improve preparedness and resilience of </w:t>
            </w:r>
            <w:r>
              <w:rPr>
                <w:rFonts w:ascii="Calibri" w:eastAsia="Times New Roman" w:hAnsi="Calibri" w:cs="Calibri"/>
                <w:color w:val="000000"/>
                <w:sz w:val="20"/>
                <w:szCs w:val="20"/>
                <w:lang w:eastAsia="en-GB"/>
              </w:rPr>
              <w:t>networks and information systems, and t</w:t>
            </w:r>
            <w:r w:rsidRPr="00632B16">
              <w:rPr>
                <w:rFonts w:ascii="Calibri" w:eastAsia="Times New Roman" w:hAnsi="Calibri" w:cs="Calibri"/>
                <w:color w:val="000000"/>
                <w:sz w:val="20"/>
                <w:szCs w:val="20"/>
                <w:lang w:eastAsia="en-GB"/>
              </w:rPr>
              <w:t>he sharing of incident information w</w:t>
            </w:r>
            <w:r>
              <w:rPr>
                <w:rFonts w:ascii="Calibri" w:eastAsia="Times New Roman" w:hAnsi="Calibri" w:cs="Calibri"/>
                <w:color w:val="000000"/>
                <w:sz w:val="20"/>
                <w:szCs w:val="20"/>
                <w:lang w:eastAsia="en-GB"/>
              </w:rPr>
              <w:t>ith industry cooperation groups such as</w:t>
            </w:r>
            <w:r w:rsidRPr="00632B16">
              <w:rPr>
                <w:rFonts w:ascii="Calibri" w:eastAsia="Times New Roman" w:hAnsi="Calibri" w:cs="Calibri"/>
                <w:color w:val="000000"/>
                <w:sz w:val="20"/>
                <w:szCs w:val="20"/>
                <w:lang w:eastAsia="en-GB"/>
              </w:rPr>
              <w:t xml:space="preserve"> ISACS and CSIRTs.</w:t>
            </w:r>
          </w:p>
        </w:tc>
        <w:tc>
          <w:tcPr>
            <w:tcW w:w="1016" w:type="pct"/>
            <w:tcBorders>
              <w:right w:val="single" w:sz="4" w:space="0" w:color="auto"/>
            </w:tcBorders>
            <w:shd w:val="clear" w:color="auto" w:fill="FFF2CC" w:themeFill="accent4" w:themeFillTint="33"/>
          </w:tcPr>
          <w:p w14:paraId="185A07CB" w14:textId="149E60DE" w:rsidR="007B69DB" w:rsidRPr="00E44535" w:rsidRDefault="009F383A" w:rsidP="00E44535">
            <w:pPr>
              <w:rPr>
                <w:rFonts w:ascii="Calibri" w:hAnsi="Calibri" w:cs="Calibri"/>
                <w:color w:val="000000"/>
                <w:sz w:val="20"/>
              </w:rPr>
            </w:pPr>
            <w:r w:rsidRPr="00F616A5">
              <w:rPr>
                <w:rFonts w:ascii="Calibri" w:hAnsi="Calibri" w:cs="Calibri"/>
                <w:color w:val="000000"/>
                <w:sz w:val="20"/>
              </w:rPr>
              <w:t>T-SHARK Program establish</w:t>
            </w:r>
            <w:r w:rsidR="00040E71">
              <w:rPr>
                <w:rFonts w:ascii="Calibri" w:hAnsi="Calibri" w:cs="Calibri"/>
                <w:color w:val="000000"/>
                <w:sz w:val="20"/>
              </w:rPr>
              <w:t>ed</w:t>
            </w:r>
            <w:r w:rsidRPr="00F616A5">
              <w:rPr>
                <w:rFonts w:ascii="Calibri" w:hAnsi="Calibri" w:cs="Calibri"/>
                <w:color w:val="000000"/>
                <w:sz w:val="20"/>
              </w:rPr>
              <w:t xml:space="preserve"> a Cybersecurity Threat </w:t>
            </w:r>
            <w:r>
              <w:rPr>
                <w:rFonts w:ascii="Calibri" w:hAnsi="Calibri" w:cs="Calibri"/>
                <w:color w:val="000000"/>
                <w:sz w:val="20"/>
              </w:rPr>
              <w:t>Analysis model</w:t>
            </w:r>
            <w:r w:rsidR="00040E71">
              <w:rPr>
                <w:rFonts w:ascii="Calibri" w:hAnsi="Calibri" w:cs="Calibri"/>
                <w:color w:val="000000"/>
                <w:sz w:val="20"/>
              </w:rPr>
              <w:t xml:space="preserve"> (D4.2)</w:t>
            </w:r>
          </w:p>
        </w:tc>
        <w:tc>
          <w:tcPr>
            <w:tcW w:w="1271" w:type="pct"/>
            <w:tcBorders>
              <w:right w:val="single" w:sz="4" w:space="0" w:color="auto"/>
            </w:tcBorders>
            <w:shd w:val="clear" w:color="auto" w:fill="FFF2CC" w:themeFill="accent4" w:themeFillTint="33"/>
          </w:tcPr>
          <w:p w14:paraId="0D8F343A" w14:textId="0EB34C54" w:rsidR="007B69DB" w:rsidRPr="00E44535" w:rsidRDefault="004E2EC8" w:rsidP="00006CBC">
            <w:pPr>
              <w:rPr>
                <w:rFonts w:ascii="Calibri" w:hAnsi="Calibri" w:cs="Calibri"/>
                <w:color w:val="000000"/>
                <w:sz w:val="20"/>
              </w:rPr>
            </w:pPr>
            <w:r>
              <w:rPr>
                <w:rFonts w:ascii="Calibri" w:hAnsi="Calibri" w:cs="Calibri"/>
                <w:color w:val="000000"/>
                <w:sz w:val="20"/>
              </w:rPr>
              <w:t>T-SHARK prediction framework will be coupled with a threat intelligence methodology (D4.3</w:t>
            </w:r>
            <w:r w:rsidR="0090385E">
              <w:rPr>
                <w:rFonts w:ascii="Calibri" w:hAnsi="Calibri" w:cs="Calibri"/>
                <w:color w:val="000000"/>
                <w:sz w:val="20"/>
              </w:rPr>
              <w:t>, CO</w:t>
            </w:r>
            <w:r>
              <w:rPr>
                <w:rFonts w:ascii="Calibri" w:hAnsi="Calibri" w:cs="Calibri"/>
                <w:color w:val="000000"/>
                <w:sz w:val="20"/>
              </w:rPr>
              <w:t xml:space="preserve">) as well as a cybersecurity threat prediction legal framework </w:t>
            </w:r>
            <w:r w:rsidR="00006CBC">
              <w:rPr>
                <w:rFonts w:ascii="Calibri" w:hAnsi="Calibri" w:cs="Calibri"/>
                <w:color w:val="000000"/>
                <w:sz w:val="20"/>
              </w:rPr>
              <w:t xml:space="preserve">and </w:t>
            </w:r>
            <w:r>
              <w:rPr>
                <w:rFonts w:ascii="Calibri" w:hAnsi="Calibri" w:cs="Calibri"/>
                <w:color w:val="000000"/>
                <w:sz w:val="20"/>
              </w:rPr>
              <w:t xml:space="preserve">a </w:t>
            </w:r>
            <w:r w:rsidR="00F60D71">
              <w:rPr>
                <w:rFonts w:ascii="Calibri" w:hAnsi="Calibri" w:cs="Calibri"/>
                <w:color w:val="000000"/>
                <w:sz w:val="20"/>
              </w:rPr>
              <w:t>visual analytics system for cybersecurity threat analysis (D4.6)</w:t>
            </w:r>
            <w:r>
              <w:rPr>
                <w:rFonts w:ascii="Calibri" w:hAnsi="Calibri" w:cs="Calibri"/>
                <w:color w:val="000000"/>
                <w:sz w:val="20"/>
              </w:rPr>
              <w:t xml:space="preserve">. </w:t>
            </w:r>
          </w:p>
        </w:tc>
        <w:tc>
          <w:tcPr>
            <w:tcW w:w="774" w:type="pct"/>
            <w:tcBorders>
              <w:right w:val="single" w:sz="4" w:space="0" w:color="auto"/>
            </w:tcBorders>
            <w:shd w:val="clear" w:color="auto" w:fill="FFF2CC" w:themeFill="accent4" w:themeFillTint="33"/>
          </w:tcPr>
          <w:p w14:paraId="7241BE05" w14:textId="77777777" w:rsidR="007B69DB" w:rsidRDefault="007B69DB" w:rsidP="00E44535">
            <w:pPr>
              <w:rPr>
                <w:rFonts w:ascii="Calibri" w:hAnsi="Calibri" w:cs="Calibri"/>
                <w:color w:val="000000"/>
                <w:sz w:val="20"/>
              </w:rPr>
            </w:pPr>
          </w:p>
        </w:tc>
        <w:tc>
          <w:tcPr>
            <w:tcW w:w="315" w:type="pct"/>
            <w:tcBorders>
              <w:right w:val="single" w:sz="4" w:space="0" w:color="auto"/>
            </w:tcBorders>
            <w:shd w:val="clear" w:color="auto" w:fill="FFF2CC" w:themeFill="accent4" w:themeFillTint="33"/>
          </w:tcPr>
          <w:p w14:paraId="5E68A4B3" w14:textId="77777777" w:rsidR="007B69DB" w:rsidRDefault="007B69DB" w:rsidP="00E44535">
            <w:pPr>
              <w:rPr>
                <w:rFonts w:ascii="Calibri" w:hAnsi="Calibri" w:cs="Calibri"/>
                <w:color w:val="000000"/>
                <w:sz w:val="20"/>
              </w:rPr>
            </w:pPr>
          </w:p>
        </w:tc>
      </w:tr>
      <w:tr w:rsidR="00AD5F40" w:rsidRPr="00BB4B22" w14:paraId="57655741" w14:textId="7A92187B" w:rsidTr="002207B2">
        <w:trPr>
          <w:trHeight w:val="440"/>
        </w:trPr>
        <w:tc>
          <w:tcPr>
            <w:tcW w:w="678" w:type="pct"/>
            <w:shd w:val="clear" w:color="auto" w:fill="D9D9D9" w:themeFill="background1" w:themeFillShade="D9"/>
            <w:vAlign w:val="center"/>
          </w:tcPr>
          <w:p w14:paraId="2064D295" w14:textId="2339D4B0" w:rsidR="007B69DB" w:rsidRPr="00632B16" w:rsidRDefault="007B69DB" w:rsidP="00E44535">
            <w:pPr>
              <w:spacing w:after="0" w:line="240" w:lineRule="auto"/>
              <w:rPr>
                <w:rFonts w:ascii="Calibri" w:eastAsia="Times New Roman" w:hAnsi="Calibri" w:cs="Calibri"/>
                <w:b/>
                <w:bCs/>
                <w:color w:val="000000"/>
                <w:sz w:val="20"/>
                <w:szCs w:val="20"/>
                <w:lang w:eastAsia="en-GB"/>
              </w:rPr>
            </w:pPr>
            <w:r w:rsidRPr="00632B16">
              <w:rPr>
                <w:rFonts w:ascii="Calibri" w:eastAsia="Times New Roman" w:hAnsi="Calibri" w:cs="Calibri"/>
                <w:b/>
                <w:bCs/>
                <w:color w:val="000000"/>
                <w:sz w:val="20"/>
                <w:szCs w:val="20"/>
                <w:lang w:eastAsia="en-GB"/>
              </w:rPr>
              <w:t>STANDARDISATION AND CERTIFICATION</w:t>
            </w:r>
          </w:p>
        </w:tc>
        <w:tc>
          <w:tcPr>
            <w:tcW w:w="946" w:type="pct"/>
            <w:shd w:val="clear" w:color="auto" w:fill="D9D9D9" w:themeFill="background1" w:themeFillShade="D9"/>
            <w:vAlign w:val="center"/>
          </w:tcPr>
          <w:p w14:paraId="56EF6D67" w14:textId="620E7EA4" w:rsidR="007B69DB" w:rsidRPr="00632B16" w:rsidRDefault="007B69DB" w:rsidP="00683927">
            <w:pPr>
              <w:spacing w:after="0" w:line="240" w:lineRule="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xml:space="preserve">This topic considers the research and preparation of standards and certifications for ICT products and services. Includes initiatives aiming at increasing the trust from consumers in the adoption of </w:t>
            </w:r>
            <w:r>
              <w:rPr>
                <w:rFonts w:ascii="Calibri" w:eastAsia="Times New Roman" w:hAnsi="Calibri" w:cs="Calibri"/>
                <w:color w:val="000000"/>
                <w:sz w:val="20"/>
                <w:szCs w:val="20"/>
                <w:lang w:eastAsia="en-GB"/>
              </w:rPr>
              <w:lastRenderedPageBreak/>
              <w:t xml:space="preserve">ICT products and services through certification. Moreover, the research of new standards to </w:t>
            </w:r>
            <w:r w:rsidRPr="00683927">
              <w:rPr>
                <w:rFonts w:ascii="Calibri" w:eastAsia="Times New Roman" w:hAnsi="Calibri" w:cs="Calibri"/>
                <w:color w:val="000000"/>
                <w:sz w:val="20"/>
                <w:szCs w:val="20"/>
                <w:lang w:eastAsia="en-GB"/>
              </w:rPr>
              <w:t>achie</w:t>
            </w:r>
            <w:r>
              <w:rPr>
                <w:rFonts w:ascii="Calibri" w:eastAsia="Times New Roman" w:hAnsi="Calibri" w:cs="Calibri"/>
                <w:color w:val="000000"/>
                <w:sz w:val="20"/>
                <w:szCs w:val="20"/>
                <w:lang w:eastAsia="en-GB"/>
              </w:rPr>
              <w:t>ve</w:t>
            </w:r>
            <w:r w:rsidRPr="00683927">
              <w:rPr>
                <w:rFonts w:ascii="Calibri" w:eastAsia="Times New Roman" w:hAnsi="Calibri" w:cs="Calibri"/>
                <w:color w:val="000000"/>
                <w:sz w:val="20"/>
                <w:szCs w:val="20"/>
                <w:lang w:eastAsia="en-GB"/>
              </w:rPr>
              <w:t xml:space="preserve"> interoperability of new technologies bring</w:t>
            </w:r>
            <w:r>
              <w:rPr>
                <w:rFonts w:ascii="Calibri" w:eastAsia="Times New Roman" w:hAnsi="Calibri" w:cs="Calibri"/>
                <w:color w:val="000000"/>
                <w:sz w:val="20"/>
                <w:szCs w:val="20"/>
                <w:lang w:eastAsia="en-GB"/>
              </w:rPr>
              <w:t>ing</w:t>
            </w:r>
            <w:r w:rsidRPr="00683927">
              <w:rPr>
                <w:rFonts w:ascii="Calibri" w:eastAsia="Times New Roman" w:hAnsi="Calibri" w:cs="Calibri"/>
                <w:color w:val="000000"/>
                <w:sz w:val="20"/>
                <w:szCs w:val="20"/>
                <w:lang w:eastAsia="en-GB"/>
              </w:rPr>
              <w:t xml:space="preserve"> significant benefits to both industry and consume</w:t>
            </w:r>
            <w:r>
              <w:rPr>
                <w:rFonts w:ascii="Calibri" w:eastAsia="Times New Roman" w:hAnsi="Calibri" w:cs="Calibri"/>
                <w:color w:val="000000"/>
                <w:sz w:val="20"/>
                <w:szCs w:val="20"/>
                <w:lang w:eastAsia="en-GB"/>
              </w:rPr>
              <w:t>rs.</w:t>
            </w:r>
          </w:p>
        </w:tc>
        <w:tc>
          <w:tcPr>
            <w:tcW w:w="1016" w:type="pct"/>
            <w:tcBorders>
              <w:right w:val="single" w:sz="4" w:space="0" w:color="auto"/>
            </w:tcBorders>
            <w:shd w:val="clear" w:color="auto" w:fill="FFF2CC" w:themeFill="accent4" w:themeFillTint="33"/>
          </w:tcPr>
          <w:p w14:paraId="43493D23" w14:textId="77777777" w:rsidR="004E2EC8" w:rsidRDefault="003562D7" w:rsidP="0018793F">
            <w:pPr>
              <w:spacing w:after="0"/>
              <w:rPr>
                <w:rFonts w:ascii="Calibri" w:hAnsi="Calibri" w:cs="Calibri"/>
                <w:color w:val="000000"/>
                <w:sz w:val="20"/>
              </w:rPr>
            </w:pPr>
            <w:r w:rsidRPr="00F616A5">
              <w:rPr>
                <w:rFonts w:ascii="Calibri" w:hAnsi="Calibri" w:cs="Calibri"/>
                <w:color w:val="000000"/>
                <w:sz w:val="20"/>
              </w:rPr>
              <w:lastRenderedPageBreak/>
              <w:t xml:space="preserve">D11.1: International and national cybersecurity certification initiatives. </w:t>
            </w:r>
          </w:p>
          <w:p w14:paraId="3A44E900" w14:textId="38B2ED60" w:rsidR="007B69DB" w:rsidRPr="00E44535" w:rsidRDefault="003562D7" w:rsidP="0018793F">
            <w:pPr>
              <w:spacing w:after="0"/>
              <w:rPr>
                <w:rFonts w:ascii="Calibri" w:hAnsi="Calibri" w:cs="Calibri"/>
                <w:color w:val="000000"/>
                <w:sz w:val="20"/>
              </w:rPr>
            </w:pPr>
            <w:r w:rsidRPr="00F616A5">
              <w:rPr>
                <w:rFonts w:ascii="Calibri" w:hAnsi="Calibri" w:cs="Calibri"/>
                <w:color w:val="000000"/>
                <w:sz w:val="20"/>
              </w:rPr>
              <w:t>D11.2: Cybersecurity compliant development processes</w:t>
            </w:r>
            <w:r>
              <w:rPr>
                <w:rFonts w:ascii="Calibri" w:hAnsi="Calibri" w:cs="Calibri"/>
                <w:color w:val="000000"/>
                <w:sz w:val="20"/>
              </w:rPr>
              <w:t>.</w:t>
            </w:r>
          </w:p>
        </w:tc>
        <w:tc>
          <w:tcPr>
            <w:tcW w:w="1271" w:type="pct"/>
            <w:tcBorders>
              <w:right w:val="single" w:sz="4" w:space="0" w:color="auto"/>
            </w:tcBorders>
            <w:shd w:val="clear" w:color="auto" w:fill="FFF2CC" w:themeFill="accent4" w:themeFillTint="33"/>
          </w:tcPr>
          <w:p w14:paraId="47B2D6D7" w14:textId="77777777" w:rsidR="00F60D71" w:rsidRDefault="00FA70F9" w:rsidP="0018793F">
            <w:pPr>
              <w:spacing w:after="0"/>
              <w:rPr>
                <w:rFonts w:ascii="Calibri" w:hAnsi="Calibri" w:cs="Calibri"/>
                <w:color w:val="000000"/>
                <w:sz w:val="20"/>
              </w:rPr>
            </w:pPr>
            <w:r>
              <w:rPr>
                <w:rFonts w:ascii="Calibri" w:hAnsi="Calibri" w:cs="Calibri"/>
                <w:color w:val="000000"/>
                <w:sz w:val="20"/>
              </w:rPr>
              <w:t xml:space="preserve">Discussion </w:t>
            </w:r>
            <w:r w:rsidR="00F60D71">
              <w:rPr>
                <w:rFonts w:ascii="Calibri" w:hAnsi="Calibri" w:cs="Calibri"/>
                <w:color w:val="000000"/>
                <w:sz w:val="20"/>
              </w:rPr>
              <w:t xml:space="preserve">are </w:t>
            </w:r>
            <w:r>
              <w:rPr>
                <w:rFonts w:ascii="Calibri" w:hAnsi="Calibri" w:cs="Calibri"/>
                <w:color w:val="000000"/>
                <w:sz w:val="20"/>
              </w:rPr>
              <w:t xml:space="preserve">continuing on product oriented certification versus process oriented certification (see D11.2). Also the topic of incremental product certification and continuity of certification is a key discussion topic (see D11.1). Idea of a network of evaluation </w:t>
            </w:r>
            <w:r>
              <w:rPr>
                <w:rFonts w:ascii="Calibri" w:hAnsi="Calibri" w:cs="Calibri"/>
                <w:color w:val="000000"/>
                <w:sz w:val="20"/>
              </w:rPr>
              <w:lastRenderedPageBreak/>
              <w:t>facilities in support of incremental certification will be reported in D11.3.</w:t>
            </w:r>
          </w:p>
          <w:p w14:paraId="3C5F6852" w14:textId="76CA3DD4" w:rsidR="007B69DB" w:rsidRPr="00E44535" w:rsidRDefault="002A410C" w:rsidP="0018793F">
            <w:pPr>
              <w:spacing w:after="0"/>
              <w:rPr>
                <w:rFonts w:ascii="Calibri" w:hAnsi="Calibri" w:cs="Calibri"/>
                <w:color w:val="000000"/>
                <w:sz w:val="20"/>
              </w:rPr>
            </w:pPr>
            <w:r>
              <w:rPr>
                <w:rFonts w:ascii="Calibri" w:hAnsi="Calibri" w:cs="Calibri"/>
                <w:color w:val="000000"/>
                <w:sz w:val="20"/>
              </w:rPr>
              <w:t>The CAPE program is providing tools and demonstration of the integration of certification techniques in software development.</w:t>
            </w:r>
          </w:p>
        </w:tc>
        <w:tc>
          <w:tcPr>
            <w:tcW w:w="774" w:type="pct"/>
            <w:tcBorders>
              <w:right w:val="single" w:sz="4" w:space="0" w:color="auto"/>
            </w:tcBorders>
            <w:shd w:val="clear" w:color="auto" w:fill="FFF2CC" w:themeFill="accent4" w:themeFillTint="33"/>
          </w:tcPr>
          <w:p w14:paraId="753F3966" w14:textId="77777777" w:rsidR="007B69DB" w:rsidRDefault="00FA70F9" w:rsidP="0018793F">
            <w:pPr>
              <w:spacing w:after="0"/>
              <w:rPr>
                <w:rFonts w:ascii="Calibri" w:hAnsi="Calibri" w:cs="Calibri"/>
                <w:color w:val="000000"/>
                <w:sz w:val="20"/>
              </w:rPr>
            </w:pPr>
            <w:r>
              <w:rPr>
                <w:rFonts w:ascii="Calibri" w:hAnsi="Calibri" w:cs="Calibri"/>
                <w:color w:val="000000"/>
                <w:sz w:val="20"/>
              </w:rPr>
              <w:lastRenderedPageBreak/>
              <w:t>Need to extend the discussion to the other pilot project with the creation of a cross pilot working group on certification.</w:t>
            </w:r>
          </w:p>
        </w:tc>
        <w:tc>
          <w:tcPr>
            <w:tcW w:w="315" w:type="pct"/>
            <w:tcBorders>
              <w:right w:val="single" w:sz="4" w:space="0" w:color="auto"/>
            </w:tcBorders>
            <w:shd w:val="clear" w:color="auto" w:fill="FFF2CC" w:themeFill="accent4" w:themeFillTint="33"/>
          </w:tcPr>
          <w:p w14:paraId="51C21A26" w14:textId="5BC2C670" w:rsidR="007B69DB" w:rsidRDefault="00F60D71" w:rsidP="0018793F">
            <w:pPr>
              <w:spacing w:after="0"/>
              <w:rPr>
                <w:rFonts w:ascii="Calibri" w:hAnsi="Calibri" w:cs="Calibri"/>
                <w:color w:val="000000"/>
                <w:sz w:val="20"/>
              </w:rPr>
            </w:pPr>
            <w:r>
              <w:rPr>
                <w:rFonts w:ascii="Calibri" w:hAnsi="Calibri" w:cs="Calibri"/>
                <w:color w:val="000000"/>
                <w:sz w:val="20"/>
              </w:rPr>
              <w:t>Other pilots</w:t>
            </w:r>
          </w:p>
        </w:tc>
      </w:tr>
      <w:tr w:rsidR="00AD5F40" w:rsidRPr="00632B16" w14:paraId="7187E5E9" w14:textId="68095640" w:rsidTr="002207B2">
        <w:trPr>
          <w:trHeight w:val="1088"/>
        </w:trPr>
        <w:tc>
          <w:tcPr>
            <w:tcW w:w="678" w:type="pct"/>
            <w:shd w:val="clear" w:color="auto" w:fill="D9D9D9" w:themeFill="background1" w:themeFillShade="D9"/>
            <w:vAlign w:val="center"/>
            <w:hideMark/>
          </w:tcPr>
          <w:p w14:paraId="1414CFCC" w14:textId="1E6E5C2B" w:rsidR="007B69DB" w:rsidRPr="00632B16" w:rsidRDefault="007B69DB" w:rsidP="00632B16">
            <w:pPr>
              <w:spacing w:after="0" w:line="240" w:lineRule="auto"/>
              <w:rPr>
                <w:rFonts w:ascii="Calibri" w:eastAsia="Times New Roman" w:hAnsi="Calibri" w:cs="Calibri"/>
                <w:b/>
                <w:bCs/>
                <w:color w:val="000000"/>
                <w:sz w:val="20"/>
                <w:szCs w:val="20"/>
                <w:lang w:eastAsia="en-GB"/>
              </w:rPr>
            </w:pPr>
            <w:r w:rsidRPr="00632B16">
              <w:rPr>
                <w:rFonts w:ascii="Calibri" w:eastAsia="Times New Roman" w:hAnsi="Calibri" w:cs="Calibri"/>
                <w:b/>
                <w:bCs/>
                <w:color w:val="000000"/>
                <w:sz w:val="20"/>
                <w:szCs w:val="20"/>
                <w:lang w:eastAsia="en-GB"/>
              </w:rPr>
              <w:t>MATURITY ASSESSMENT</w:t>
            </w:r>
          </w:p>
        </w:tc>
        <w:tc>
          <w:tcPr>
            <w:tcW w:w="946" w:type="pct"/>
            <w:shd w:val="clear" w:color="auto" w:fill="D9D9D9" w:themeFill="background1" w:themeFillShade="D9"/>
            <w:hideMark/>
          </w:tcPr>
          <w:p w14:paraId="7D746FD1" w14:textId="77777777" w:rsidR="007B69DB" w:rsidRPr="00632B16" w:rsidRDefault="007B69DB" w:rsidP="000D19A8">
            <w:pPr>
              <w:spacing w:after="0" w:line="240" w:lineRule="auto"/>
              <w:rPr>
                <w:rFonts w:ascii="Calibri" w:eastAsia="Times New Roman" w:hAnsi="Calibri" w:cs="Calibri"/>
                <w:color w:val="000000"/>
                <w:sz w:val="20"/>
                <w:szCs w:val="20"/>
                <w:lang w:eastAsia="en-GB"/>
              </w:rPr>
            </w:pPr>
            <w:r w:rsidRPr="00632B16">
              <w:rPr>
                <w:rFonts w:ascii="Calibri" w:eastAsia="Times New Roman" w:hAnsi="Calibri" w:cs="Calibri"/>
                <w:color w:val="000000"/>
                <w:sz w:val="20"/>
                <w:szCs w:val="20"/>
                <w:lang w:eastAsia="en-GB"/>
              </w:rPr>
              <w:t>This topic acknowledges the importance of conducting regular maturity assessment of entities maintaining EU critical infrastructure in the level of resilience to cybersecurity incidents and threats. This topic includes the adoption of various techniques such as penetration testing, security testing and threat modell</w:t>
            </w:r>
            <w:r>
              <w:rPr>
                <w:rFonts w:ascii="Calibri" w:eastAsia="Times New Roman" w:hAnsi="Calibri" w:cs="Calibri"/>
                <w:color w:val="000000"/>
                <w:sz w:val="20"/>
                <w:szCs w:val="20"/>
                <w:lang w:eastAsia="en-GB"/>
              </w:rPr>
              <w:t>ing.</w:t>
            </w:r>
          </w:p>
        </w:tc>
        <w:tc>
          <w:tcPr>
            <w:tcW w:w="1016" w:type="pct"/>
            <w:tcBorders>
              <w:right w:val="single" w:sz="4" w:space="0" w:color="auto"/>
            </w:tcBorders>
            <w:shd w:val="clear" w:color="auto" w:fill="FFF2CC" w:themeFill="accent4" w:themeFillTint="33"/>
            <w:noWrap/>
            <w:vAlign w:val="bottom"/>
          </w:tcPr>
          <w:p w14:paraId="76F2934B" w14:textId="479B3457" w:rsidR="007B69DB" w:rsidRPr="00632B16" w:rsidRDefault="007B69DB" w:rsidP="008D536A">
            <w:pPr>
              <w:spacing w:after="0" w:line="240" w:lineRule="auto"/>
              <w:rPr>
                <w:rFonts w:ascii="Calibri" w:eastAsia="Times New Roman" w:hAnsi="Calibri" w:cs="Calibri"/>
                <w:color w:val="000000"/>
                <w:sz w:val="20"/>
                <w:szCs w:val="20"/>
                <w:lang w:eastAsia="en-GB"/>
              </w:rPr>
            </w:pPr>
          </w:p>
        </w:tc>
        <w:tc>
          <w:tcPr>
            <w:tcW w:w="1271" w:type="pct"/>
            <w:tcBorders>
              <w:right w:val="single" w:sz="4" w:space="0" w:color="auto"/>
            </w:tcBorders>
            <w:shd w:val="clear" w:color="auto" w:fill="FFF2CC" w:themeFill="accent4" w:themeFillTint="33"/>
          </w:tcPr>
          <w:p w14:paraId="60734F74" w14:textId="77777777" w:rsidR="007B69DB" w:rsidRPr="00632B16" w:rsidRDefault="002A410C" w:rsidP="008D536A">
            <w:pPr>
              <w:spacing w:after="0" w:line="240" w:lineRule="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Some of the CAPE tools focus on continuous assessment and are thus of interest to maintain a strong cybersecurity level all along the lifetime of critical software, particularly in a context where tools have a long life expectancy and where remediation opportunities (e.g. patching or deployment of a new configuration) might be scarce.</w:t>
            </w:r>
          </w:p>
        </w:tc>
        <w:tc>
          <w:tcPr>
            <w:tcW w:w="774" w:type="pct"/>
            <w:tcBorders>
              <w:right w:val="single" w:sz="4" w:space="0" w:color="auto"/>
            </w:tcBorders>
            <w:shd w:val="clear" w:color="auto" w:fill="FFF2CC" w:themeFill="accent4" w:themeFillTint="33"/>
          </w:tcPr>
          <w:p w14:paraId="60D76B96" w14:textId="77777777" w:rsidR="007B69DB" w:rsidRDefault="00E05B40" w:rsidP="008D536A">
            <w:pPr>
              <w:spacing w:after="0" w:line="240" w:lineRule="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Develop a link between maturity assessment and continuity of certification.</w:t>
            </w:r>
          </w:p>
        </w:tc>
        <w:tc>
          <w:tcPr>
            <w:tcW w:w="315" w:type="pct"/>
            <w:tcBorders>
              <w:right w:val="single" w:sz="4" w:space="0" w:color="auto"/>
            </w:tcBorders>
            <w:shd w:val="clear" w:color="auto" w:fill="FFF2CC" w:themeFill="accent4" w:themeFillTint="33"/>
          </w:tcPr>
          <w:p w14:paraId="493ED47A" w14:textId="77777777" w:rsidR="007B69DB" w:rsidRDefault="007B69DB" w:rsidP="008D536A">
            <w:pPr>
              <w:spacing w:after="0" w:line="240" w:lineRule="auto"/>
              <w:rPr>
                <w:rFonts w:ascii="Calibri" w:eastAsia="Times New Roman" w:hAnsi="Calibri" w:cs="Calibri"/>
                <w:color w:val="000000"/>
                <w:sz w:val="20"/>
                <w:szCs w:val="20"/>
                <w:lang w:eastAsia="en-GB"/>
              </w:rPr>
            </w:pPr>
          </w:p>
        </w:tc>
      </w:tr>
      <w:tr w:rsidR="00AD5F40" w:rsidRPr="00632B16" w14:paraId="4A01F3FE" w14:textId="29E7939D" w:rsidTr="002207B2">
        <w:trPr>
          <w:trHeight w:val="1313"/>
        </w:trPr>
        <w:tc>
          <w:tcPr>
            <w:tcW w:w="678" w:type="pct"/>
            <w:shd w:val="clear" w:color="auto" w:fill="D9D9D9" w:themeFill="background1" w:themeFillShade="D9"/>
            <w:vAlign w:val="center"/>
            <w:hideMark/>
          </w:tcPr>
          <w:p w14:paraId="744FDE18" w14:textId="176142E8" w:rsidR="007B69DB" w:rsidRPr="00632B16" w:rsidRDefault="007B69DB" w:rsidP="00632B16">
            <w:pPr>
              <w:spacing w:after="0" w:line="240" w:lineRule="auto"/>
              <w:rPr>
                <w:rFonts w:ascii="Calibri" w:eastAsia="Times New Roman" w:hAnsi="Calibri" w:cs="Calibri"/>
                <w:b/>
                <w:bCs/>
                <w:color w:val="000000"/>
                <w:sz w:val="20"/>
                <w:szCs w:val="20"/>
                <w:lang w:eastAsia="en-GB"/>
              </w:rPr>
            </w:pPr>
            <w:r w:rsidRPr="00632B16">
              <w:rPr>
                <w:rFonts w:ascii="Calibri" w:eastAsia="Times New Roman" w:hAnsi="Calibri" w:cs="Calibri"/>
                <w:b/>
                <w:bCs/>
                <w:color w:val="000000"/>
                <w:sz w:val="20"/>
                <w:szCs w:val="20"/>
                <w:lang w:eastAsia="en-GB"/>
              </w:rPr>
              <w:t>ADVERSARIAL SECURITY</w:t>
            </w:r>
          </w:p>
        </w:tc>
        <w:tc>
          <w:tcPr>
            <w:tcW w:w="946" w:type="pct"/>
            <w:shd w:val="clear" w:color="auto" w:fill="D9D9D9" w:themeFill="background1" w:themeFillShade="D9"/>
            <w:vAlign w:val="center"/>
            <w:hideMark/>
          </w:tcPr>
          <w:p w14:paraId="370842D1" w14:textId="7C8E1EA8" w:rsidR="007B69DB" w:rsidRPr="00632B16" w:rsidRDefault="007B69DB" w:rsidP="00545520">
            <w:pPr>
              <w:spacing w:after="0" w:line="240" w:lineRule="auto"/>
              <w:rPr>
                <w:rFonts w:ascii="Calibri" w:eastAsia="Times New Roman" w:hAnsi="Calibri" w:cs="Calibri"/>
                <w:color w:val="000000"/>
                <w:sz w:val="20"/>
                <w:szCs w:val="20"/>
                <w:lang w:eastAsia="en-GB"/>
              </w:rPr>
            </w:pPr>
            <w:r w:rsidRPr="00632B16">
              <w:rPr>
                <w:rFonts w:ascii="Calibri" w:eastAsia="Times New Roman" w:hAnsi="Calibri" w:cs="Calibri"/>
                <w:color w:val="000000"/>
                <w:sz w:val="20"/>
                <w:szCs w:val="20"/>
                <w:lang w:eastAsia="en-GB"/>
              </w:rPr>
              <w:t>This topic explores novel solutions in adversarial security in various contexts such as SCADA/ICS systems, machine-learning systems</w:t>
            </w:r>
            <w:r w:rsidR="00676EE1">
              <w:rPr>
                <w:rFonts w:ascii="Calibri" w:eastAsia="Times New Roman" w:hAnsi="Calibri" w:cs="Calibri"/>
                <w:color w:val="000000"/>
                <w:sz w:val="20"/>
                <w:szCs w:val="20"/>
                <w:lang w:eastAsia="en-GB"/>
              </w:rPr>
              <w:t xml:space="preserve"> used by OES.</w:t>
            </w:r>
          </w:p>
        </w:tc>
        <w:tc>
          <w:tcPr>
            <w:tcW w:w="1016" w:type="pct"/>
            <w:tcBorders>
              <w:right w:val="single" w:sz="4" w:space="0" w:color="auto"/>
            </w:tcBorders>
            <w:shd w:val="clear" w:color="auto" w:fill="FFF2CC" w:themeFill="accent4" w:themeFillTint="33"/>
            <w:noWrap/>
          </w:tcPr>
          <w:p w14:paraId="52F82EC1" w14:textId="68627321" w:rsidR="007B69DB" w:rsidRPr="00632B16" w:rsidRDefault="00FE3E11" w:rsidP="00FE3E11">
            <w:pPr>
              <w:spacing w:after="0" w:line="240" w:lineRule="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SAFAIR aims at providing mechanisms and tools for AI-based systems used in any infrastructure. A preliminary description can be found in D7.2 and a first demonstration was provided in D7.4.</w:t>
            </w:r>
          </w:p>
        </w:tc>
        <w:tc>
          <w:tcPr>
            <w:tcW w:w="1271" w:type="pct"/>
            <w:tcBorders>
              <w:right w:val="single" w:sz="4" w:space="0" w:color="auto"/>
            </w:tcBorders>
            <w:shd w:val="clear" w:color="auto" w:fill="FFF2CC" w:themeFill="accent4" w:themeFillTint="33"/>
          </w:tcPr>
          <w:p w14:paraId="520B876E" w14:textId="77777777" w:rsidR="007B69DB" w:rsidRDefault="002A410C" w:rsidP="008D536A">
            <w:pPr>
              <w:spacing w:after="0" w:line="240" w:lineRule="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One of the CAPE tools deals with adversarial machine learning for detection.</w:t>
            </w:r>
          </w:p>
          <w:p w14:paraId="6BD3A22A" w14:textId="426F7511" w:rsidR="00FE3E11" w:rsidRPr="00632B16" w:rsidRDefault="00FE3E11" w:rsidP="008D536A">
            <w:pPr>
              <w:spacing w:after="0" w:line="240" w:lineRule="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xml:space="preserve">A final version of SAFAIR AI systems security mechanisms and tools will be delivered in D7.5 </w:t>
            </w:r>
          </w:p>
        </w:tc>
        <w:tc>
          <w:tcPr>
            <w:tcW w:w="774" w:type="pct"/>
            <w:tcBorders>
              <w:right w:val="single" w:sz="4" w:space="0" w:color="auto"/>
            </w:tcBorders>
            <w:shd w:val="clear" w:color="auto" w:fill="FFF2CC" w:themeFill="accent4" w:themeFillTint="33"/>
          </w:tcPr>
          <w:p w14:paraId="1B940461" w14:textId="77777777" w:rsidR="007B69DB" w:rsidRDefault="007B69DB" w:rsidP="008D536A">
            <w:pPr>
              <w:spacing w:after="0" w:line="240" w:lineRule="auto"/>
              <w:rPr>
                <w:rFonts w:ascii="Calibri" w:eastAsia="Times New Roman" w:hAnsi="Calibri" w:cs="Calibri"/>
                <w:color w:val="000000"/>
                <w:sz w:val="20"/>
                <w:szCs w:val="20"/>
                <w:lang w:eastAsia="en-GB"/>
              </w:rPr>
            </w:pPr>
          </w:p>
        </w:tc>
        <w:tc>
          <w:tcPr>
            <w:tcW w:w="315" w:type="pct"/>
            <w:tcBorders>
              <w:right w:val="single" w:sz="4" w:space="0" w:color="auto"/>
            </w:tcBorders>
            <w:shd w:val="clear" w:color="auto" w:fill="FFF2CC" w:themeFill="accent4" w:themeFillTint="33"/>
          </w:tcPr>
          <w:p w14:paraId="3416B465" w14:textId="77777777" w:rsidR="007B69DB" w:rsidRDefault="007B69DB" w:rsidP="008D536A">
            <w:pPr>
              <w:spacing w:after="0" w:line="240" w:lineRule="auto"/>
              <w:rPr>
                <w:rFonts w:ascii="Calibri" w:eastAsia="Times New Roman" w:hAnsi="Calibri" w:cs="Calibri"/>
                <w:color w:val="000000"/>
                <w:sz w:val="20"/>
                <w:szCs w:val="20"/>
                <w:lang w:eastAsia="en-GB"/>
              </w:rPr>
            </w:pPr>
          </w:p>
        </w:tc>
      </w:tr>
      <w:tr w:rsidR="00AD5F40" w:rsidRPr="00632B16" w14:paraId="6431A94D" w14:textId="3B9129C5" w:rsidTr="002207B2">
        <w:trPr>
          <w:trHeight w:val="1025"/>
        </w:trPr>
        <w:tc>
          <w:tcPr>
            <w:tcW w:w="678" w:type="pct"/>
            <w:shd w:val="clear" w:color="auto" w:fill="D9D9D9" w:themeFill="background1" w:themeFillShade="D9"/>
            <w:noWrap/>
            <w:vAlign w:val="center"/>
            <w:hideMark/>
          </w:tcPr>
          <w:p w14:paraId="04F2335B" w14:textId="1DE4ED4F" w:rsidR="007B69DB" w:rsidRPr="00632B16" w:rsidRDefault="007B69DB" w:rsidP="00632B16">
            <w:pPr>
              <w:spacing w:after="0" w:line="240" w:lineRule="auto"/>
              <w:rPr>
                <w:rFonts w:ascii="Calibri" w:eastAsia="Times New Roman" w:hAnsi="Calibri" w:cs="Calibri"/>
                <w:b/>
                <w:bCs/>
                <w:color w:val="000000"/>
                <w:sz w:val="20"/>
                <w:szCs w:val="20"/>
                <w:lang w:eastAsia="en-GB"/>
              </w:rPr>
            </w:pPr>
            <w:r w:rsidRPr="00632B16">
              <w:rPr>
                <w:rFonts w:ascii="Calibri" w:eastAsia="Times New Roman" w:hAnsi="Calibri" w:cs="Calibri"/>
                <w:b/>
                <w:bCs/>
                <w:color w:val="000000"/>
                <w:sz w:val="20"/>
                <w:szCs w:val="20"/>
                <w:lang w:eastAsia="en-GB"/>
              </w:rPr>
              <w:t>MULTIDISCIPLINARY</w:t>
            </w:r>
          </w:p>
        </w:tc>
        <w:tc>
          <w:tcPr>
            <w:tcW w:w="946" w:type="pct"/>
            <w:shd w:val="clear" w:color="auto" w:fill="D9D9D9" w:themeFill="background1" w:themeFillShade="D9"/>
            <w:hideMark/>
          </w:tcPr>
          <w:p w14:paraId="5AA8D058" w14:textId="77777777" w:rsidR="007B69DB" w:rsidRPr="00632B16" w:rsidRDefault="007B69DB" w:rsidP="008D536A">
            <w:pPr>
              <w:spacing w:after="0" w:line="240" w:lineRule="auto"/>
              <w:rPr>
                <w:rFonts w:ascii="Calibri" w:eastAsia="Times New Roman" w:hAnsi="Calibri" w:cs="Calibri"/>
                <w:color w:val="000000"/>
                <w:sz w:val="20"/>
                <w:szCs w:val="20"/>
                <w:lang w:eastAsia="en-GB"/>
              </w:rPr>
            </w:pPr>
            <w:r w:rsidRPr="00632B16">
              <w:rPr>
                <w:rFonts w:ascii="Calibri" w:eastAsia="Times New Roman" w:hAnsi="Calibri" w:cs="Calibri"/>
                <w:color w:val="000000"/>
                <w:sz w:val="20"/>
                <w:szCs w:val="20"/>
                <w:lang w:eastAsia="en-GB"/>
              </w:rPr>
              <w:t xml:space="preserve">A topic dedicated to the investment in projects covering multi-disciplinary aspects of cybersecurity. Managing a coherent, cooperative portfolio on this topic, ranging over </w:t>
            </w:r>
            <w:r w:rsidRPr="00632B16">
              <w:rPr>
                <w:rFonts w:ascii="Calibri" w:eastAsia="Times New Roman" w:hAnsi="Calibri" w:cs="Calibri"/>
                <w:color w:val="000000"/>
                <w:sz w:val="20"/>
                <w:szCs w:val="20"/>
                <w:lang w:eastAsia="en-GB"/>
              </w:rPr>
              <w:lastRenderedPageBreak/>
              <w:t>geopolitics, informatics, electronics, sociology and ergonomics.</w:t>
            </w:r>
          </w:p>
        </w:tc>
        <w:tc>
          <w:tcPr>
            <w:tcW w:w="1016" w:type="pct"/>
            <w:tcBorders>
              <w:right w:val="single" w:sz="4" w:space="0" w:color="auto"/>
            </w:tcBorders>
            <w:shd w:val="clear" w:color="auto" w:fill="FFF2CC" w:themeFill="accent4" w:themeFillTint="33"/>
            <w:noWrap/>
            <w:vAlign w:val="bottom"/>
          </w:tcPr>
          <w:p w14:paraId="194DB935" w14:textId="667426B4" w:rsidR="007B69DB" w:rsidRPr="00632B16" w:rsidRDefault="004A0215" w:rsidP="008D536A">
            <w:pPr>
              <w:spacing w:after="0" w:line="240" w:lineRule="auto"/>
              <w:rPr>
                <w:rFonts w:ascii="Calibri" w:eastAsia="Times New Roman" w:hAnsi="Calibri" w:cs="Calibri"/>
                <w:color w:val="000000"/>
                <w:sz w:val="20"/>
                <w:szCs w:val="20"/>
                <w:lang w:eastAsia="en-GB"/>
              </w:rPr>
            </w:pPr>
            <w:r w:rsidRPr="00D3250E">
              <w:rPr>
                <w:rFonts w:ascii="Calibri" w:eastAsia="Times New Roman" w:hAnsi="Calibri" w:cs="Calibri"/>
                <w:color w:val="000000"/>
                <w:sz w:val="20"/>
                <w:szCs w:val="20"/>
                <w:lang w:eastAsia="en-GB"/>
              </w:rPr>
              <w:lastRenderedPageBreak/>
              <w:t xml:space="preserve">WP 2 (and partly also the programmes) try to address issues from a multi-stakeholder and multidisciplinary perspective. The multi-stakeholder perspective tries to take into account the different </w:t>
            </w:r>
            <w:r w:rsidRPr="00D3250E">
              <w:rPr>
                <w:rFonts w:ascii="Calibri" w:eastAsia="Times New Roman" w:hAnsi="Calibri" w:cs="Calibri"/>
                <w:color w:val="000000"/>
                <w:sz w:val="20"/>
                <w:szCs w:val="20"/>
                <w:lang w:eastAsia="en-GB"/>
              </w:rPr>
              <w:lastRenderedPageBreak/>
              <w:t>interests and influences of decision-makers, users and affected parties. This includes social science, law and ethics perspectives to complement the informatics perspective.</w:t>
            </w:r>
          </w:p>
        </w:tc>
        <w:tc>
          <w:tcPr>
            <w:tcW w:w="1271" w:type="pct"/>
            <w:tcBorders>
              <w:right w:val="single" w:sz="4" w:space="0" w:color="auto"/>
            </w:tcBorders>
            <w:shd w:val="clear" w:color="auto" w:fill="FFF2CC" w:themeFill="accent4" w:themeFillTint="33"/>
          </w:tcPr>
          <w:p w14:paraId="48241D78" w14:textId="77777777" w:rsidR="007B69DB" w:rsidRPr="00632B16" w:rsidRDefault="007B69DB" w:rsidP="008D536A">
            <w:pPr>
              <w:spacing w:after="0" w:line="240" w:lineRule="auto"/>
              <w:rPr>
                <w:rFonts w:ascii="Calibri" w:eastAsia="Times New Roman" w:hAnsi="Calibri" w:cs="Calibri"/>
                <w:color w:val="000000"/>
                <w:sz w:val="20"/>
                <w:szCs w:val="20"/>
                <w:lang w:eastAsia="en-GB"/>
              </w:rPr>
            </w:pPr>
          </w:p>
        </w:tc>
        <w:tc>
          <w:tcPr>
            <w:tcW w:w="774" w:type="pct"/>
            <w:tcBorders>
              <w:right w:val="single" w:sz="4" w:space="0" w:color="auto"/>
            </w:tcBorders>
            <w:shd w:val="clear" w:color="auto" w:fill="FFF2CC" w:themeFill="accent4" w:themeFillTint="33"/>
          </w:tcPr>
          <w:p w14:paraId="055AD4C8" w14:textId="77777777" w:rsidR="007B69DB" w:rsidRDefault="007B69DB" w:rsidP="008D536A">
            <w:pPr>
              <w:spacing w:after="0" w:line="240" w:lineRule="auto"/>
              <w:rPr>
                <w:rFonts w:ascii="Calibri" w:eastAsia="Times New Roman" w:hAnsi="Calibri" w:cs="Calibri"/>
                <w:color w:val="000000"/>
                <w:sz w:val="20"/>
                <w:szCs w:val="20"/>
                <w:lang w:eastAsia="en-GB"/>
              </w:rPr>
            </w:pPr>
          </w:p>
        </w:tc>
        <w:tc>
          <w:tcPr>
            <w:tcW w:w="315" w:type="pct"/>
            <w:tcBorders>
              <w:right w:val="single" w:sz="4" w:space="0" w:color="auto"/>
            </w:tcBorders>
            <w:shd w:val="clear" w:color="auto" w:fill="FFF2CC" w:themeFill="accent4" w:themeFillTint="33"/>
          </w:tcPr>
          <w:p w14:paraId="4AFC3130" w14:textId="77777777" w:rsidR="007B69DB" w:rsidRDefault="007B69DB" w:rsidP="008D536A">
            <w:pPr>
              <w:spacing w:after="0" w:line="240" w:lineRule="auto"/>
              <w:rPr>
                <w:rFonts w:ascii="Calibri" w:eastAsia="Times New Roman" w:hAnsi="Calibri" w:cs="Calibri"/>
                <w:color w:val="000000"/>
                <w:sz w:val="20"/>
                <w:szCs w:val="20"/>
                <w:lang w:eastAsia="en-GB"/>
              </w:rPr>
            </w:pPr>
          </w:p>
        </w:tc>
      </w:tr>
      <w:tr w:rsidR="00AD5F40" w:rsidRPr="00632B16" w14:paraId="63DB4044" w14:textId="7E137F3C" w:rsidTr="002207B2">
        <w:trPr>
          <w:trHeight w:val="530"/>
        </w:trPr>
        <w:tc>
          <w:tcPr>
            <w:tcW w:w="678" w:type="pct"/>
            <w:shd w:val="clear" w:color="auto" w:fill="D9D9D9" w:themeFill="background1" w:themeFillShade="D9"/>
            <w:vAlign w:val="center"/>
            <w:hideMark/>
          </w:tcPr>
          <w:p w14:paraId="01AAC446" w14:textId="21739468" w:rsidR="007B69DB" w:rsidRPr="00632B16" w:rsidRDefault="007B69DB" w:rsidP="00632B16">
            <w:pPr>
              <w:spacing w:after="0" w:line="240" w:lineRule="auto"/>
              <w:rPr>
                <w:rFonts w:ascii="Calibri" w:eastAsia="Times New Roman" w:hAnsi="Calibri" w:cs="Calibri"/>
                <w:b/>
                <w:bCs/>
                <w:color w:val="000000"/>
                <w:sz w:val="20"/>
                <w:szCs w:val="20"/>
                <w:lang w:eastAsia="en-GB"/>
              </w:rPr>
            </w:pPr>
            <w:r w:rsidRPr="00632B16">
              <w:rPr>
                <w:rFonts w:ascii="Calibri" w:eastAsia="Times New Roman" w:hAnsi="Calibri" w:cs="Calibri"/>
                <w:b/>
                <w:bCs/>
                <w:color w:val="000000"/>
                <w:sz w:val="20"/>
                <w:szCs w:val="20"/>
                <w:lang w:eastAsia="en-GB"/>
              </w:rPr>
              <w:t>DATA HANDLING REQUIREMENTS</w:t>
            </w:r>
          </w:p>
        </w:tc>
        <w:tc>
          <w:tcPr>
            <w:tcW w:w="946" w:type="pct"/>
            <w:shd w:val="clear" w:color="auto" w:fill="D9D9D9" w:themeFill="background1" w:themeFillShade="D9"/>
            <w:vAlign w:val="bottom"/>
            <w:hideMark/>
          </w:tcPr>
          <w:p w14:paraId="0F385DA4" w14:textId="0885C7EB" w:rsidR="007B69DB" w:rsidRPr="00632B16" w:rsidRDefault="007B69DB" w:rsidP="00755602">
            <w:pPr>
              <w:spacing w:after="0" w:line="240" w:lineRule="auto"/>
              <w:rPr>
                <w:rFonts w:ascii="Calibri" w:eastAsia="Times New Roman" w:hAnsi="Calibri" w:cs="Calibri"/>
                <w:color w:val="000000"/>
                <w:sz w:val="20"/>
                <w:szCs w:val="20"/>
                <w:lang w:eastAsia="en-GB"/>
              </w:rPr>
            </w:pPr>
            <w:r w:rsidRPr="00632B16">
              <w:rPr>
                <w:rFonts w:ascii="Calibri" w:eastAsia="Times New Roman" w:hAnsi="Calibri" w:cs="Calibri"/>
                <w:color w:val="000000"/>
                <w:sz w:val="20"/>
                <w:szCs w:val="20"/>
                <w:lang w:eastAsia="en-GB"/>
              </w:rPr>
              <w:t xml:space="preserve">A topic dedicated to the analysis and specifications/ clarifications about data requirements </w:t>
            </w:r>
            <w:r>
              <w:rPr>
                <w:rFonts w:ascii="Calibri" w:eastAsia="Times New Roman" w:hAnsi="Calibri" w:cs="Calibri"/>
                <w:color w:val="000000"/>
                <w:sz w:val="20"/>
                <w:szCs w:val="20"/>
                <w:lang w:eastAsia="en-GB"/>
              </w:rPr>
              <w:t>like</w:t>
            </w:r>
            <w:r w:rsidRPr="00632B16">
              <w:rPr>
                <w:rFonts w:ascii="Calibri" w:eastAsia="Times New Roman" w:hAnsi="Calibri" w:cs="Calibri"/>
                <w:color w:val="000000"/>
                <w:sz w:val="20"/>
                <w:szCs w:val="20"/>
                <w:lang w:eastAsia="en-GB"/>
              </w:rPr>
              <w:t>: which information needs to be made available, retention periods, impact of handling confidential information, access requirements.</w:t>
            </w:r>
          </w:p>
        </w:tc>
        <w:tc>
          <w:tcPr>
            <w:tcW w:w="1016" w:type="pct"/>
            <w:tcBorders>
              <w:right w:val="single" w:sz="4" w:space="0" w:color="auto"/>
            </w:tcBorders>
            <w:shd w:val="clear" w:color="auto" w:fill="FFF2CC" w:themeFill="accent4" w:themeFillTint="33"/>
            <w:noWrap/>
          </w:tcPr>
          <w:p w14:paraId="529E142B" w14:textId="146EDDC0" w:rsidR="009F63B6" w:rsidRDefault="009F63B6" w:rsidP="00F96D72">
            <w:pPr>
              <w:spacing w:after="0" w:line="240" w:lineRule="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WP4 Task 4.4. developed approaches for data sharing based</w:t>
            </w:r>
            <w:r w:rsidR="009F383A">
              <w:rPr>
                <w:rFonts w:ascii="Calibri" w:eastAsia="Times New Roman" w:hAnsi="Calibri" w:cs="Calibri"/>
                <w:color w:val="000000"/>
                <w:sz w:val="20"/>
                <w:szCs w:val="20"/>
                <w:lang w:eastAsia="en-GB"/>
              </w:rPr>
              <w:t xml:space="preserve"> </w:t>
            </w:r>
            <w:r>
              <w:rPr>
                <w:rFonts w:ascii="Calibri" w:eastAsia="Times New Roman" w:hAnsi="Calibri" w:cs="Calibri"/>
                <w:color w:val="000000"/>
                <w:sz w:val="20"/>
                <w:szCs w:val="20"/>
                <w:lang w:eastAsia="en-GB"/>
              </w:rPr>
              <w:t>on data usage control approaches, the same advocated for GAIA-X infrastructure</w:t>
            </w:r>
          </w:p>
          <w:p w14:paraId="006D1681" w14:textId="73414E86" w:rsidR="009F63B6" w:rsidRPr="00632B16" w:rsidRDefault="009F383A" w:rsidP="00F96D72">
            <w:pPr>
              <w:spacing w:after="0" w:line="240" w:lineRule="auto"/>
              <w:rPr>
                <w:rFonts w:ascii="Calibri" w:eastAsia="Times New Roman" w:hAnsi="Calibri" w:cs="Calibri"/>
                <w:color w:val="000000"/>
                <w:sz w:val="20"/>
                <w:szCs w:val="20"/>
                <w:lang w:eastAsia="en-GB"/>
              </w:rPr>
            </w:pPr>
            <w:r w:rsidRPr="00E641A0">
              <w:rPr>
                <w:rFonts w:ascii="Calibri" w:eastAsia="Times New Roman" w:hAnsi="Calibri" w:cs="Calibri"/>
                <w:color w:val="000000"/>
                <w:sz w:val="20"/>
                <w:szCs w:val="20"/>
                <w:lang w:val="lt-LT" w:eastAsia="en-GB"/>
              </w:rPr>
              <w:t>D4.1 Cybersecurity threat intelligence common data model</w:t>
            </w:r>
          </w:p>
        </w:tc>
        <w:tc>
          <w:tcPr>
            <w:tcW w:w="1271" w:type="pct"/>
            <w:tcBorders>
              <w:right w:val="single" w:sz="4" w:space="0" w:color="auto"/>
            </w:tcBorders>
            <w:shd w:val="clear" w:color="auto" w:fill="FFF2CC" w:themeFill="accent4" w:themeFillTint="33"/>
          </w:tcPr>
          <w:p w14:paraId="4E45926A" w14:textId="17998BB6" w:rsidR="007B69DB" w:rsidRPr="00632B16" w:rsidRDefault="004E2EC8" w:rsidP="004E2EC8">
            <w:pPr>
              <w:spacing w:after="0" w:line="240" w:lineRule="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T-SHARK will provide a collection of methods and procedure for how TI should be organized and executed in end user organisation (D4.3).</w:t>
            </w:r>
          </w:p>
        </w:tc>
        <w:tc>
          <w:tcPr>
            <w:tcW w:w="774" w:type="pct"/>
            <w:tcBorders>
              <w:right w:val="single" w:sz="4" w:space="0" w:color="auto"/>
            </w:tcBorders>
            <w:shd w:val="clear" w:color="auto" w:fill="FFF2CC" w:themeFill="accent4" w:themeFillTint="33"/>
          </w:tcPr>
          <w:p w14:paraId="7528A74C" w14:textId="77777777" w:rsidR="007B69DB" w:rsidRDefault="00010B68" w:rsidP="008D536A">
            <w:pPr>
              <w:spacing w:after="0" w:line="240" w:lineRule="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Promote application of data usage control approaches in several fields, having data (and data centric policies) as first class citizen.</w:t>
            </w:r>
          </w:p>
        </w:tc>
        <w:tc>
          <w:tcPr>
            <w:tcW w:w="315" w:type="pct"/>
            <w:tcBorders>
              <w:right w:val="single" w:sz="4" w:space="0" w:color="auto"/>
            </w:tcBorders>
            <w:shd w:val="clear" w:color="auto" w:fill="FFF2CC" w:themeFill="accent4" w:themeFillTint="33"/>
          </w:tcPr>
          <w:p w14:paraId="4D052126" w14:textId="77777777" w:rsidR="007B69DB" w:rsidRDefault="007B69DB" w:rsidP="008D536A">
            <w:pPr>
              <w:spacing w:after="0" w:line="240" w:lineRule="auto"/>
              <w:rPr>
                <w:rFonts w:ascii="Calibri" w:eastAsia="Times New Roman" w:hAnsi="Calibri" w:cs="Calibri"/>
                <w:color w:val="000000"/>
                <w:sz w:val="20"/>
                <w:szCs w:val="20"/>
                <w:lang w:eastAsia="en-GB"/>
              </w:rPr>
            </w:pPr>
          </w:p>
        </w:tc>
      </w:tr>
      <w:tr w:rsidR="00AD5F40" w:rsidRPr="00632B16" w14:paraId="78A98F9F" w14:textId="00EDEAE7" w:rsidTr="002207B2">
        <w:trPr>
          <w:trHeight w:val="1043"/>
        </w:trPr>
        <w:tc>
          <w:tcPr>
            <w:tcW w:w="678" w:type="pct"/>
            <w:shd w:val="clear" w:color="auto" w:fill="D9D9D9" w:themeFill="background1" w:themeFillShade="D9"/>
            <w:vAlign w:val="center"/>
            <w:hideMark/>
          </w:tcPr>
          <w:p w14:paraId="4C38491D" w14:textId="5B8D8EDF" w:rsidR="007B69DB" w:rsidRPr="00632B16" w:rsidRDefault="007B69DB" w:rsidP="00632B16">
            <w:pPr>
              <w:spacing w:after="0" w:line="240" w:lineRule="auto"/>
              <w:rPr>
                <w:rFonts w:ascii="Calibri" w:eastAsia="Times New Roman" w:hAnsi="Calibri" w:cs="Calibri"/>
                <w:b/>
                <w:bCs/>
                <w:color w:val="000000"/>
                <w:sz w:val="20"/>
                <w:szCs w:val="20"/>
                <w:lang w:eastAsia="en-GB"/>
              </w:rPr>
            </w:pPr>
            <w:r w:rsidRPr="00632B16">
              <w:rPr>
                <w:rFonts w:ascii="Calibri" w:eastAsia="Times New Roman" w:hAnsi="Calibri" w:cs="Calibri"/>
                <w:b/>
                <w:bCs/>
                <w:color w:val="000000"/>
                <w:sz w:val="20"/>
                <w:szCs w:val="20"/>
                <w:lang w:eastAsia="en-GB"/>
              </w:rPr>
              <w:t>HARMONISE MANDATORY INCIDENT REPORTING</w:t>
            </w:r>
          </w:p>
        </w:tc>
        <w:tc>
          <w:tcPr>
            <w:tcW w:w="946" w:type="pct"/>
            <w:shd w:val="clear" w:color="auto" w:fill="D9D9D9" w:themeFill="background1" w:themeFillShade="D9"/>
            <w:vAlign w:val="bottom"/>
            <w:hideMark/>
          </w:tcPr>
          <w:p w14:paraId="2659C2B1" w14:textId="1A05425C" w:rsidR="007B69DB" w:rsidRPr="00632B16" w:rsidRDefault="007B69DB" w:rsidP="00047B07">
            <w:pPr>
              <w:spacing w:after="0" w:line="240" w:lineRule="auto"/>
              <w:rPr>
                <w:rFonts w:ascii="Calibri" w:eastAsia="Times New Roman" w:hAnsi="Calibri" w:cs="Calibri"/>
                <w:color w:val="000000"/>
                <w:sz w:val="20"/>
                <w:szCs w:val="20"/>
                <w:lang w:eastAsia="en-GB"/>
              </w:rPr>
            </w:pPr>
            <w:r w:rsidRPr="00047B07">
              <w:rPr>
                <w:rFonts w:ascii="Calibri" w:eastAsia="Times New Roman" w:hAnsi="Calibri" w:cs="Calibri"/>
                <w:color w:val="000000"/>
                <w:sz w:val="20"/>
                <w:szCs w:val="20"/>
                <w:lang w:eastAsia="en-GB"/>
              </w:rPr>
              <w:t xml:space="preserve">This topic refers to the research </w:t>
            </w:r>
            <w:r w:rsidR="00676EE1">
              <w:rPr>
                <w:rFonts w:ascii="Calibri" w:eastAsia="Times New Roman" w:hAnsi="Calibri" w:cs="Calibri"/>
                <w:color w:val="000000"/>
                <w:sz w:val="20"/>
                <w:szCs w:val="20"/>
                <w:lang w:eastAsia="en-GB"/>
              </w:rPr>
              <w:t xml:space="preserve">and development </w:t>
            </w:r>
            <w:r w:rsidRPr="00047B07">
              <w:rPr>
                <w:rFonts w:ascii="Calibri" w:eastAsia="Times New Roman" w:hAnsi="Calibri" w:cs="Calibri"/>
                <w:color w:val="000000"/>
                <w:sz w:val="20"/>
                <w:szCs w:val="20"/>
                <w:lang w:eastAsia="en-GB"/>
              </w:rPr>
              <w:t xml:space="preserve">of innovative and efficient ways to coordinate and unify the different applicable regulations </w:t>
            </w:r>
            <w:r>
              <w:rPr>
                <w:rFonts w:ascii="Calibri" w:eastAsia="Times New Roman" w:hAnsi="Calibri" w:cs="Calibri"/>
                <w:color w:val="000000"/>
                <w:sz w:val="20"/>
                <w:szCs w:val="20"/>
                <w:lang w:eastAsia="en-GB"/>
              </w:rPr>
              <w:t xml:space="preserve">and </w:t>
            </w:r>
            <w:r w:rsidRPr="00047B07">
              <w:rPr>
                <w:rFonts w:ascii="Calibri" w:eastAsia="Times New Roman" w:hAnsi="Calibri" w:cs="Calibri"/>
                <w:color w:val="000000"/>
                <w:sz w:val="20"/>
                <w:szCs w:val="20"/>
                <w:lang w:eastAsia="en-GB"/>
              </w:rPr>
              <w:t>to harmonize mandatory incident reporting procedures to reduce time and costs.</w:t>
            </w:r>
          </w:p>
        </w:tc>
        <w:tc>
          <w:tcPr>
            <w:tcW w:w="1016" w:type="pct"/>
            <w:tcBorders>
              <w:right w:val="single" w:sz="4" w:space="0" w:color="auto"/>
            </w:tcBorders>
            <w:shd w:val="clear" w:color="auto" w:fill="FFF2CC" w:themeFill="accent4" w:themeFillTint="33"/>
            <w:noWrap/>
          </w:tcPr>
          <w:p w14:paraId="5C8EBC04" w14:textId="00665164" w:rsidR="007B69DB" w:rsidRPr="00632B16" w:rsidRDefault="007B69DB" w:rsidP="00F96D72">
            <w:pPr>
              <w:spacing w:after="0" w:line="240" w:lineRule="auto"/>
              <w:rPr>
                <w:rFonts w:ascii="Calibri" w:eastAsia="Times New Roman" w:hAnsi="Calibri" w:cs="Calibri"/>
                <w:color w:val="000000"/>
                <w:sz w:val="20"/>
                <w:szCs w:val="20"/>
                <w:lang w:eastAsia="en-GB"/>
              </w:rPr>
            </w:pPr>
          </w:p>
        </w:tc>
        <w:tc>
          <w:tcPr>
            <w:tcW w:w="1271" w:type="pct"/>
            <w:tcBorders>
              <w:right w:val="single" w:sz="4" w:space="0" w:color="auto"/>
            </w:tcBorders>
            <w:shd w:val="clear" w:color="auto" w:fill="FFF2CC" w:themeFill="accent4" w:themeFillTint="33"/>
          </w:tcPr>
          <w:p w14:paraId="21AA5F1E" w14:textId="73C3729B" w:rsidR="007B69DB" w:rsidRPr="00632B16" w:rsidRDefault="009F383A" w:rsidP="00FE3E11">
            <w:pPr>
              <w:spacing w:after="0" w:line="240" w:lineRule="auto"/>
              <w:rPr>
                <w:rFonts w:ascii="Calibri" w:eastAsia="Times New Roman" w:hAnsi="Calibri" w:cs="Calibri"/>
                <w:color w:val="000000"/>
                <w:sz w:val="20"/>
                <w:szCs w:val="20"/>
                <w:lang w:eastAsia="en-GB"/>
              </w:rPr>
            </w:pPr>
            <w:r w:rsidRPr="00E641A0">
              <w:rPr>
                <w:rFonts w:ascii="Calibri" w:eastAsia="Times New Roman" w:hAnsi="Calibri" w:cs="Calibri"/>
                <w:color w:val="000000"/>
                <w:sz w:val="20"/>
                <w:szCs w:val="20"/>
                <w:lang w:val="en-US" w:eastAsia="en-GB"/>
              </w:rPr>
              <w:t>D4.5 Cybersecurity threat prediction legal framework</w:t>
            </w:r>
            <w:r w:rsidR="00F60D71">
              <w:rPr>
                <w:rFonts w:ascii="Calibri" w:eastAsia="Times New Roman" w:hAnsi="Calibri" w:cs="Calibri"/>
                <w:color w:val="000000"/>
                <w:sz w:val="20"/>
                <w:szCs w:val="20"/>
                <w:lang w:val="en-US" w:eastAsia="en-GB"/>
              </w:rPr>
              <w:t xml:space="preserve">, will report on the outcome of </w:t>
            </w:r>
            <w:r w:rsidR="00FE3E11">
              <w:rPr>
                <w:rFonts w:ascii="Calibri" w:eastAsia="Times New Roman" w:hAnsi="Calibri" w:cs="Calibri"/>
                <w:color w:val="000000"/>
                <w:sz w:val="20"/>
                <w:szCs w:val="20"/>
                <w:lang w:val="en-US" w:eastAsia="en-GB"/>
              </w:rPr>
              <w:t>T-SHARK</w:t>
            </w:r>
            <w:r w:rsidR="00F60D71">
              <w:rPr>
                <w:rFonts w:ascii="Calibri" w:eastAsia="Times New Roman" w:hAnsi="Calibri" w:cs="Calibri"/>
                <w:color w:val="000000"/>
                <w:sz w:val="20"/>
                <w:szCs w:val="20"/>
                <w:lang w:val="en-US" w:eastAsia="en-GB"/>
              </w:rPr>
              <w:t xml:space="preserve"> analysis and suggest recommendation</w:t>
            </w:r>
            <w:r w:rsidR="00FE3E11">
              <w:rPr>
                <w:rFonts w:ascii="Calibri" w:eastAsia="Times New Roman" w:hAnsi="Calibri" w:cs="Calibri"/>
                <w:color w:val="000000"/>
                <w:sz w:val="20"/>
                <w:szCs w:val="20"/>
                <w:lang w:val="en-US" w:eastAsia="en-GB"/>
              </w:rPr>
              <w:t>s</w:t>
            </w:r>
            <w:r w:rsidR="00F60D71">
              <w:rPr>
                <w:rFonts w:ascii="Calibri" w:eastAsia="Times New Roman" w:hAnsi="Calibri" w:cs="Calibri"/>
                <w:color w:val="000000"/>
                <w:sz w:val="20"/>
                <w:szCs w:val="20"/>
                <w:lang w:val="en-US" w:eastAsia="en-GB"/>
              </w:rPr>
              <w:t xml:space="preserve"> for further cybersecurity and regulation development.</w:t>
            </w:r>
          </w:p>
        </w:tc>
        <w:tc>
          <w:tcPr>
            <w:tcW w:w="774" w:type="pct"/>
            <w:tcBorders>
              <w:right w:val="single" w:sz="4" w:space="0" w:color="auto"/>
            </w:tcBorders>
            <w:shd w:val="clear" w:color="auto" w:fill="FFF2CC" w:themeFill="accent4" w:themeFillTint="33"/>
          </w:tcPr>
          <w:p w14:paraId="57747989" w14:textId="77777777" w:rsidR="007B69DB" w:rsidRDefault="007B69DB" w:rsidP="008D536A">
            <w:pPr>
              <w:spacing w:after="0" w:line="240" w:lineRule="auto"/>
              <w:rPr>
                <w:rFonts w:ascii="Calibri" w:eastAsia="Times New Roman" w:hAnsi="Calibri" w:cs="Calibri"/>
                <w:color w:val="000000"/>
                <w:sz w:val="20"/>
                <w:szCs w:val="20"/>
                <w:lang w:eastAsia="en-GB"/>
              </w:rPr>
            </w:pPr>
          </w:p>
        </w:tc>
        <w:tc>
          <w:tcPr>
            <w:tcW w:w="315" w:type="pct"/>
            <w:tcBorders>
              <w:right w:val="single" w:sz="4" w:space="0" w:color="auto"/>
            </w:tcBorders>
            <w:shd w:val="clear" w:color="auto" w:fill="FFF2CC" w:themeFill="accent4" w:themeFillTint="33"/>
          </w:tcPr>
          <w:p w14:paraId="42593EA4" w14:textId="77777777" w:rsidR="007B69DB" w:rsidRDefault="007B69DB" w:rsidP="008D536A">
            <w:pPr>
              <w:spacing w:after="0" w:line="240" w:lineRule="auto"/>
              <w:rPr>
                <w:rFonts w:ascii="Calibri" w:eastAsia="Times New Roman" w:hAnsi="Calibri" w:cs="Calibri"/>
                <w:color w:val="000000"/>
                <w:sz w:val="20"/>
                <w:szCs w:val="20"/>
                <w:lang w:eastAsia="en-GB"/>
              </w:rPr>
            </w:pPr>
          </w:p>
        </w:tc>
      </w:tr>
      <w:tr w:rsidR="00AD5F40" w:rsidRPr="00632B16" w14:paraId="67D2EB13" w14:textId="77777777" w:rsidTr="002207B2">
        <w:trPr>
          <w:trHeight w:val="1043"/>
        </w:trPr>
        <w:tc>
          <w:tcPr>
            <w:tcW w:w="67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32605D" w14:textId="77777777" w:rsidR="00676EE1" w:rsidRPr="00632B16" w:rsidRDefault="00676EE1" w:rsidP="00BD1477">
            <w:pPr>
              <w:spacing w:after="0" w:line="240" w:lineRule="auto"/>
              <w:rPr>
                <w:rFonts w:ascii="Calibri" w:eastAsia="Times New Roman" w:hAnsi="Calibri" w:cs="Calibri"/>
                <w:b/>
                <w:bCs/>
                <w:color w:val="000000"/>
                <w:sz w:val="20"/>
                <w:szCs w:val="20"/>
                <w:lang w:eastAsia="en-GB"/>
              </w:rPr>
            </w:pPr>
            <w:r w:rsidRPr="00632B16">
              <w:rPr>
                <w:rFonts w:ascii="Calibri" w:eastAsia="Times New Roman" w:hAnsi="Calibri" w:cs="Calibri"/>
                <w:b/>
                <w:bCs/>
                <w:color w:val="000000"/>
                <w:sz w:val="20"/>
                <w:szCs w:val="20"/>
                <w:lang w:eastAsia="en-GB"/>
              </w:rPr>
              <w:t>CROSS-SECTORAL RISK ANALYSIS AND THREAT INFORMATION EXCHANGE</w:t>
            </w:r>
          </w:p>
        </w:tc>
        <w:tc>
          <w:tcPr>
            <w:tcW w:w="94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A7A3EE" w14:textId="77777777" w:rsidR="00676EE1" w:rsidRPr="00632B16" w:rsidRDefault="00676EE1" w:rsidP="000D3E32">
            <w:pPr>
              <w:spacing w:after="0" w:line="240" w:lineRule="auto"/>
              <w:rPr>
                <w:rFonts w:ascii="Calibri" w:eastAsia="Times New Roman" w:hAnsi="Calibri" w:cs="Calibri"/>
                <w:color w:val="000000"/>
                <w:sz w:val="20"/>
                <w:szCs w:val="20"/>
                <w:lang w:eastAsia="en-GB"/>
              </w:rPr>
            </w:pPr>
            <w:r w:rsidRPr="00632B16">
              <w:rPr>
                <w:rFonts w:ascii="Calibri" w:eastAsia="Times New Roman" w:hAnsi="Calibri" w:cs="Calibri"/>
                <w:color w:val="000000"/>
                <w:sz w:val="20"/>
                <w:szCs w:val="20"/>
                <w:lang w:eastAsia="en-GB"/>
              </w:rPr>
              <w:t xml:space="preserve">A topic exploring </w:t>
            </w:r>
            <w:r>
              <w:rPr>
                <w:rFonts w:ascii="Calibri" w:eastAsia="Times New Roman" w:hAnsi="Calibri" w:cs="Calibri"/>
                <w:color w:val="000000"/>
                <w:sz w:val="20"/>
                <w:szCs w:val="20"/>
                <w:lang w:eastAsia="en-GB"/>
              </w:rPr>
              <w:t xml:space="preserve">innovative and efficient ways to exchange </w:t>
            </w:r>
            <w:r w:rsidRPr="00632B16">
              <w:rPr>
                <w:rFonts w:ascii="Calibri" w:eastAsia="Times New Roman" w:hAnsi="Calibri" w:cs="Calibri"/>
                <w:color w:val="000000"/>
                <w:sz w:val="20"/>
                <w:szCs w:val="20"/>
                <w:lang w:eastAsia="en-GB"/>
              </w:rPr>
              <w:t xml:space="preserve">cross-sectoral risk analysis and threat information </w:t>
            </w:r>
            <w:r>
              <w:rPr>
                <w:rFonts w:ascii="Calibri" w:eastAsia="Times New Roman" w:hAnsi="Calibri" w:cs="Calibri"/>
                <w:color w:val="000000"/>
                <w:sz w:val="20"/>
                <w:szCs w:val="20"/>
                <w:lang w:eastAsia="en-GB"/>
              </w:rPr>
              <w:t>in Europe</w:t>
            </w:r>
            <w:r w:rsidRPr="00632B16">
              <w:rPr>
                <w:rFonts w:ascii="Calibri" w:eastAsia="Times New Roman" w:hAnsi="Calibri" w:cs="Calibri"/>
                <w:color w:val="000000"/>
                <w:sz w:val="20"/>
                <w:szCs w:val="20"/>
                <w:lang w:eastAsia="en-GB"/>
              </w:rPr>
              <w:t>.</w:t>
            </w:r>
          </w:p>
        </w:tc>
        <w:tc>
          <w:tcPr>
            <w:tcW w:w="1016" w:type="pct"/>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bottom"/>
          </w:tcPr>
          <w:p w14:paraId="6E48BAA0" w14:textId="576592E2" w:rsidR="00676EE1" w:rsidRPr="00632B16" w:rsidRDefault="00676EE1" w:rsidP="00BD1477">
            <w:pPr>
              <w:spacing w:after="0" w:line="240" w:lineRule="auto"/>
              <w:rPr>
                <w:rFonts w:ascii="Calibri" w:eastAsia="Times New Roman" w:hAnsi="Calibri" w:cs="Calibri"/>
                <w:color w:val="000000"/>
                <w:sz w:val="20"/>
                <w:szCs w:val="20"/>
                <w:lang w:eastAsia="en-GB"/>
              </w:rPr>
            </w:pPr>
          </w:p>
        </w:tc>
        <w:tc>
          <w:tcPr>
            <w:tcW w:w="1271"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72C6BCE" w14:textId="48B6819C" w:rsidR="00676EE1" w:rsidRPr="00632B16" w:rsidRDefault="009F383A" w:rsidP="00BD1477">
            <w:pPr>
              <w:spacing w:after="0" w:line="240" w:lineRule="auto"/>
              <w:rPr>
                <w:rFonts w:ascii="Calibri" w:eastAsia="Times New Roman" w:hAnsi="Calibri" w:cs="Calibri"/>
                <w:color w:val="000000"/>
                <w:sz w:val="20"/>
                <w:szCs w:val="20"/>
                <w:lang w:eastAsia="en-GB"/>
              </w:rPr>
            </w:pPr>
            <w:r w:rsidRPr="00E641A0">
              <w:rPr>
                <w:rFonts w:ascii="Calibri" w:eastAsia="Times New Roman" w:hAnsi="Calibri" w:cs="Calibri"/>
                <w:color w:val="000000"/>
                <w:sz w:val="20"/>
                <w:szCs w:val="20"/>
                <w:lang w:val="en-US" w:eastAsia="en-GB"/>
              </w:rPr>
              <w:t>D4.3 Comprehensive full-spectrum cybersecurity threat intelligence methodology</w:t>
            </w:r>
            <w:r w:rsidR="00F60D71">
              <w:rPr>
                <w:rFonts w:ascii="Calibri" w:eastAsia="Times New Roman" w:hAnsi="Calibri" w:cs="Calibri"/>
                <w:color w:val="000000"/>
                <w:sz w:val="20"/>
                <w:szCs w:val="20"/>
                <w:lang w:val="en-US" w:eastAsia="en-GB"/>
              </w:rPr>
              <w:t xml:space="preserve"> by providing tools, methods, skills and procedures for how TI should be organized and executed.</w:t>
            </w:r>
          </w:p>
        </w:tc>
        <w:tc>
          <w:tcPr>
            <w:tcW w:w="774"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E30BC63" w14:textId="49F45836" w:rsidR="00676EE1" w:rsidRPr="00676EE1" w:rsidRDefault="009F63B6" w:rsidP="00676EE1">
            <w:pPr>
              <w:spacing w:after="0" w:line="240" w:lineRule="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This topic should be further extended. SPARTA cooperates with EU Ubinet and E-CORRIDOR projects that foster ISACs that are cross sectorial, avoiding silos.</w:t>
            </w:r>
          </w:p>
        </w:tc>
        <w:tc>
          <w:tcPr>
            <w:tcW w:w="315"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EB81A3A" w14:textId="77777777" w:rsidR="00676EE1" w:rsidRPr="00676EE1" w:rsidRDefault="00676EE1" w:rsidP="00676EE1">
            <w:pPr>
              <w:spacing w:after="0" w:line="240" w:lineRule="auto"/>
              <w:rPr>
                <w:rFonts w:ascii="Calibri" w:eastAsia="Times New Roman" w:hAnsi="Calibri" w:cs="Calibri"/>
                <w:color w:val="000000"/>
                <w:sz w:val="20"/>
                <w:szCs w:val="20"/>
                <w:lang w:eastAsia="en-GB"/>
              </w:rPr>
            </w:pPr>
          </w:p>
        </w:tc>
      </w:tr>
      <w:tr w:rsidR="00AD5F40" w:rsidRPr="00632B16" w14:paraId="4C4F965B" w14:textId="77777777" w:rsidTr="002207B2">
        <w:trPr>
          <w:trHeight w:val="998"/>
        </w:trPr>
        <w:tc>
          <w:tcPr>
            <w:tcW w:w="678" w:type="pct"/>
            <w:shd w:val="clear" w:color="auto" w:fill="D9D9D9" w:themeFill="background1" w:themeFillShade="D9"/>
            <w:vAlign w:val="center"/>
          </w:tcPr>
          <w:p w14:paraId="6D6C5238" w14:textId="77777777" w:rsidR="00676EE1" w:rsidRPr="00632B16" w:rsidRDefault="00676EE1" w:rsidP="00BD1477">
            <w:pPr>
              <w:spacing w:after="0" w:line="240" w:lineRule="auto"/>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lastRenderedPageBreak/>
              <w:t>OTHER TOPICS</w:t>
            </w:r>
          </w:p>
        </w:tc>
        <w:tc>
          <w:tcPr>
            <w:tcW w:w="946" w:type="pct"/>
            <w:shd w:val="clear" w:color="auto" w:fill="FFF2CC" w:themeFill="accent4" w:themeFillTint="33"/>
            <w:vAlign w:val="bottom"/>
          </w:tcPr>
          <w:p w14:paraId="6F9B12F8" w14:textId="77777777" w:rsidR="00676EE1" w:rsidRPr="00047B07" w:rsidRDefault="00676EE1" w:rsidP="00BD1477">
            <w:pPr>
              <w:spacing w:after="0" w:line="240" w:lineRule="auto"/>
              <w:rPr>
                <w:rFonts w:ascii="Calibri" w:eastAsia="Times New Roman" w:hAnsi="Calibri" w:cs="Calibri"/>
                <w:color w:val="000000"/>
                <w:sz w:val="20"/>
                <w:szCs w:val="20"/>
                <w:lang w:eastAsia="en-GB"/>
              </w:rPr>
            </w:pPr>
          </w:p>
        </w:tc>
        <w:tc>
          <w:tcPr>
            <w:tcW w:w="1016" w:type="pct"/>
            <w:tcBorders>
              <w:right w:val="single" w:sz="4" w:space="0" w:color="auto"/>
            </w:tcBorders>
            <w:shd w:val="clear" w:color="auto" w:fill="FFF2CC" w:themeFill="accent4" w:themeFillTint="33"/>
            <w:noWrap/>
            <w:vAlign w:val="bottom"/>
          </w:tcPr>
          <w:p w14:paraId="2B33B233" w14:textId="77777777" w:rsidR="00676EE1" w:rsidRPr="00632B16" w:rsidRDefault="00676EE1" w:rsidP="00BD1477">
            <w:pPr>
              <w:spacing w:after="0" w:line="240" w:lineRule="auto"/>
              <w:rPr>
                <w:rFonts w:ascii="Calibri" w:eastAsia="Times New Roman" w:hAnsi="Calibri" w:cs="Calibri"/>
                <w:color w:val="000000"/>
                <w:sz w:val="20"/>
                <w:szCs w:val="20"/>
                <w:lang w:eastAsia="en-GB"/>
              </w:rPr>
            </w:pPr>
          </w:p>
        </w:tc>
        <w:tc>
          <w:tcPr>
            <w:tcW w:w="1271" w:type="pct"/>
            <w:tcBorders>
              <w:right w:val="single" w:sz="4" w:space="0" w:color="auto"/>
            </w:tcBorders>
            <w:shd w:val="clear" w:color="auto" w:fill="FFF2CC" w:themeFill="accent4" w:themeFillTint="33"/>
          </w:tcPr>
          <w:p w14:paraId="79481CF9" w14:textId="77777777" w:rsidR="00676EE1" w:rsidRPr="00632B16" w:rsidRDefault="00676EE1" w:rsidP="00BD1477">
            <w:pPr>
              <w:spacing w:after="0" w:line="240" w:lineRule="auto"/>
              <w:rPr>
                <w:rFonts w:ascii="Calibri" w:eastAsia="Times New Roman" w:hAnsi="Calibri" w:cs="Calibri"/>
                <w:color w:val="000000"/>
                <w:sz w:val="20"/>
                <w:szCs w:val="20"/>
                <w:lang w:eastAsia="en-GB"/>
              </w:rPr>
            </w:pPr>
          </w:p>
        </w:tc>
        <w:tc>
          <w:tcPr>
            <w:tcW w:w="774" w:type="pct"/>
            <w:tcBorders>
              <w:right w:val="single" w:sz="4" w:space="0" w:color="auto"/>
            </w:tcBorders>
            <w:shd w:val="clear" w:color="auto" w:fill="FFF2CC" w:themeFill="accent4" w:themeFillTint="33"/>
          </w:tcPr>
          <w:p w14:paraId="5E8C837A" w14:textId="77777777" w:rsidR="00676EE1" w:rsidRDefault="00676EE1" w:rsidP="00BD1477">
            <w:pPr>
              <w:spacing w:after="0" w:line="240" w:lineRule="auto"/>
              <w:rPr>
                <w:rFonts w:ascii="Calibri" w:eastAsia="Times New Roman" w:hAnsi="Calibri" w:cs="Calibri"/>
                <w:color w:val="000000"/>
                <w:sz w:val="20"/>
                <w:szCs w:val="20"/>
                <w:lang w:eastAsia="en-GB"/>
              </w:rPr>
            </w:pPr>
          </w:p>
        </w:tc>
        <w:tc>
          <w:tcPr>
            <w:tcW w:w="315" w:type="pct"/>
            <w:tcBorders>
              <w:right w:val="single" w:sz="4" w:space="0" w:color="auto"/>
            </w:tcBorders>
            <w:shd w:val="clear" w:color="auto" w:fill="FFF2CC" w:themeFill="accent4" w:themeFillTint="33"/>
          </w:tcPr>
          <w:p w14:paraId="4F9CC572" w14:textId="77777777" w:rsidR="00676EE1" w:rsidRDefault="00676EE1" w:rsidP="00BD1477">
            <w:pPr>
              <w:spacing w:after="0" w:line="240" w:lineRule="auto"/>
              <w:rPr>
                <w:rFonts w:ascii="Calibri" w:eastAsia="Times New Roman" w:hAnsi="Calibri" w:cs="Calibri"/>
                <w:color w:val="000000"/>
                <w:sz w:val="20"/>
                <w:szCs w:val="20"/>
                <w:lang w:eastAsia="en-GB"/>
              </w:rPr>
            </w:pPr>
          </w:p>
        </w:tc>
      </w:tr>
      <w:tr w:rsidR="00AD5F40" w:rsidRPr="00632B16" w14:paraId="690160AE" w14:textId="77777777" w:rsidTr="002207B2">
        <w:trPr>
          <w:trHeight w:val="998"/>
        </w:trPr>
        <w:tc>
          <w:tcPr>
            <w:tcW w:w="678" w:type="pct"/>
            <w:shd w:val="clear" w:color="auto" w:fill="D9D9D9" w:themeFill="background1" w:themeFillShade="D9"/>
            <w:vAlign w:val="center"/>
          </w:tcPr>
          <w:p w14:paraId="62669529" w14:textId="74E6DB82" w:rsidR="009F63B6" w:rsidRDefault="009F63B6" w:rsidP="00BD1477">
            <w:pPr>
              <w:spacing w:after="0" w:line="240" w:lineRule="auto"/>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Cyber insurance</w:t>
            </w:r>
          </w:p>
        </w:tc>
        <w:tc>
          <w:tcPr>
            <w:tcW w:w="946" w:type="pct"/>
            <w:shd w:val="clear" w:color="auto" w:fill="FFF2CC" w:themeFill="accent4" w:themeFillTint="33"/>
            <w:vAlign w:val="bottom"/>
          </w:tcPr>
          <w:p w14:paraId="147533F8" w14:textId="5780046F" w:rsidR="009F63B6" w:rsidRPr="00047B07" w:rsidRDefault="009F63B6" w:rsidP="00BD1477">
            <w:pPr>
              <w:spacing w:after="0" w:line="240" w:lineRule="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xml:space="preserve">A topic on the interplay between risk and economy and society, involving several actors. It is also relevant to study how market regulated cyber insurance frameworks could improve the common security measures. </w:t>
            </w:r>
          </w:p>
        </w:tc>
        <w:tc>
          <w:tcPr>
            <w:tcW w:w="1016" w:type="pct"/>
            <w:tcBorders>
              <w:right w:val="single" w:sz="4" w:space="0" w:color="auto"/>
            </w:tcBorders>
            <w:shd w:val="clear" w:color="auto" w:fill="FFF2CC" w:themeFill="accent4" w:themeFillTint="33"/>
            <w:noWrap/>
            <w:vAlign w:val="bottom"/>
          </w:tcPr>
          <w:p w14:paraId="6F575E0C" w14:textId="77777777" w:rsidR="009F63B6" w:rsidRPr="00632B16" w:rsidRDefault="009F63B6" w:rsidP="00BD1477">
            <w:pPr>
              <w:spacing w:after="0" w:line="240" w:lineRule="auto"/>
              <w:rPr>
                <w:rFonts w:ascii="Calibri" w:eastAsia="Times New Roman" w:hAnsi="Calibri" w:cs="Calibri"/>
                <w:color w:val="000000"/>
                <w:sz w:val="20"/>
                <w:szCs w:val="20"/>
                <w:lang w:eastAsia="en-GB"/>
              </w:rPr>
            </w:pPr>
          </w:p>
        </w:tc>
        <w:tc>
          <w:tcPr>
            <w:tcW w:w="1271" w:type="pct"/>
            <w:tcBorders>
              <w:right w:val="single" w:sz="4" w:space="0" w:color="auto"/>
            </w:tcBorders>
            <w:shd w:val="clear" w:color="auto" w:fill="FFF2CC" w:themeFill="accent4" w:themeFillTint="33"/>
          </w:tcPr>
          <w:p w14:paraId="05BFF1F7" w14:textId="77777777" w:rsidR="009F63B6" w:rsidRPr="00632B16" w:rsidRDefault="009F63B6" w:rsidP="00BD1477">
            <w:pPr>
              <w:spacing w:after="0" w:line="240" w:lineRule="auto"/>
              <w:rPr>
                <w:rFonts w:ascii="Calibri" w:eastAsia="Times New Roman" w:hAnsi="Calibri" w:cs="Calibri"/>
                <w:color w:val="000000"/>
                <w:sz w:val="20"/>
                <w:szCs w:val="20"/>
                <w:lang w:eastAsia="en-GB"/>
              </w:rPr>
            </w:pPr>
          </w:p>
        </w:tc>
        <w:tc>
          <w:tcPr>
            <w:tcW w:w="774" w:type="pct"/>
            <w:tcBorders>
              <w:right w:val="single" w:sz="4" w:space="0" w:color="auto"/>
            </w:tcBorders>
            <w:shd w:val="clear" w:color="auto" w:fill="FFF2CC" w:themeFill="accent4" w:themeFillTint="33"/>
          </w:tcPr>
          <w:p w14:paraId="2FB25118" w14:textId="6536FA0D" w:rsidR="009F63B6" w:rsidRDefault="009F63B6" w:rsidP="00BD1477">
            <w:pPr>
              <w:spacing w:after="0" w:line="240" w:lineRule="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xml:space="preserve">In CAPE several risk models and cyber insurance models are currently under development. </w:t>
            </w:r>
          </w:p>
        </w:tc>
        <w:tc>
          <w:tcPr>
            <w:tcW w:w="315" w:type="pct"/>
            <w:tcBorders>
              <w:right w:val="single" w:sz="4" w:space="0" w:color="auto"/>
            </w:tcBorders>
            <w:shd w:val="clear" w:color="auto" w:fill="FFF2CC" w:themeFill="accent4" w:themeFillTint="33"/>
          </w:tcPr>
          <w:p w14:paraId="66DDE0AE" w14:textId="77777777" w:rsidR="009F63B6" w:rsidRDefault="009F63B6" w:rsidP="00BD1477">
            <w:pPr>
              <w:spacing w:after="0" w:line="240" w:lineRule="auto"/>
              <w:rPr>
                <w:rFonts w:ascii="Calibri" w:eastAsia="Times New Roman" w:hAnsi="Calibri" w:cs="Calibri"/>
                <w:color w:val="000000"/>
                <w:sz w:val="20"/>
                <w:szCs w:val="20"/>
                <w:lang w:eastAsia="en-GB"/>
              </w:rPr>
            </w:pPr>
          </w:p>
        </w:tc>
      </w:tr>
    </w:tbl>
    <w:p w14:paraId="04FF5A84" w14:textId="77777777" w:rsidR="000D19A8" w:rsidRDefault="000D19A8">
      <w:pPr>
        <w:sectPr w:rsidR="000D19A8" w:rsidSect="00632B16">
          <w:pgSz w:w="16838" w:h="11906" w:orient="landscape" w:code="9"/>
          <w:pgMar w:top="1440" w:right="1440" w:bottom="1440" w:left="1440" w:header="706" w:footer="706" w:gutter="0"/>
          <w:cols w:space="708"/>
          <w:docGrid w:linePitch="360"/>
        </w:sectPr>
      </w:pPr>
    </w:p>
    <w:tbl>
      <w:tblPr>
        <w:tblW w:w="5000" w:type="pct"/>
        <w:tblLook w:val="04A0" w:firstRow="1" w:lastRow="0" w:firstColumn="1" w:lastColumn="0" w:noHBand="0" w:noVBand="1"/>
      </w:tblPr>
      <w:tblGrid>
        <w:gridCol w:w="1628"/>
        <w:gridCol w:w="7388"/>
      </w:tblGrid>
      <w:tr w:rsidR="00410FB9" w:rsidRPr="00632B16" w14:paraId="28533426" w14:textId="77777777" w:rsidTr="000D3E32">
        <w:trPr>
          <w:trHeight w:val="620"/>
        </w:trPr>
        <w:tc>
          <w:tcPr>
            <w:tcW w:w="903"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5616CAB" w14:textId="77777777" w:rsidR="00410FB9" w:rsidRDefault="00410FB9" w:rsidP="00BD1477">
            <w:pPr>
              <w:spacing w:after="0" w:line="240" w:lineRule="auto"/>
              <w:jc w:val="right"/>
              <w:rPr>
                <w:rFonts w:ascii="Calibri" w:eastAsia="Times New Roman" w:hAnsi="Calibri" w:cs="Calibri"/>
                <w:b/>
                <w:bCs/>
                <w:lang w:eastAsia="en-GB"/>
              </w:rPr>
            </w:pPr>
            <w:r>
              <w:rPr>
                <w:rFonts w:ascii="Calibri" w:eastAsia="Times New Roman" w:hAnsi="Calibri" w:cs="Calibri"/>
                <w:b/>
                <w:bCs/>
                <w:lang w:eastAsia="en-GB"/>
              </w:rPr>
              <w:lastRenderedPageBreak/>
              <w:t>AXIS</w:t>
            </w:r>
          </w:p>
        </w:tc>
        <w:tc>
          <w:tcPr>
            <w:tcW w:w="4097" w:type="pct"/>
            <w:tcBorders>
              <w:top w:val="single" w:sz="4" w:space="0" w:color="auto"/>
              <w:left w:val="nil"/>
              <w:bottom w:val="single" w:sz="4" w:space="0" w:color="auto"/>
              <w:right w:val="single" w:sz="4" w:space="0" w:color="auto"/>
            </w:tcBorders>
            <w:shd w:val="clear" w:color="auto" w:fill="auto"/>
            <w:vAlign w:val="center"/>
          </w:tcPr>
          <w:p w14:paraId="18A90C8D" w14:textId="77777777" w:rsidR="00410FB9" w:rsidRPr="002D64B1" w:rsidRDefault="00410FB9" w:rsidP="00BD1477">
            <w:pPr>
              <w:spacing w:after="0"/>
              <w:rPr>
                <w:b/>
                <w:sz w:val="24"/>
              </w:rPr>
            </w:pPr>
            <w:r w:rsidRPr="00FF5FC3">
              <w:rPr>
                <w:b/>
                <w:sz w:val="24"/>
                <w:highlight w:val="yellow"/>
              </w:rPr>
              <w:t>RESILIENCE OF THE DIGITAL SUPPLY CHAIN</w:t>
            </w:r>
          </w:p>
        </w:tc>
      </w:tr>
      <w:tr w:rsidR="00410FB9" w:rsidRPr="00632B16" w14:paraId="423DC0D5" w14:textId="77777777" w:rsidTr="00BD1477">
        <w:trPr>
          <w:trHeight w:val="1763"/>
        </w:trPr>
        <w:tc>
          <w:tcPr>
            <w:tcW w:w="903"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B044EC1" w14:textId="77777777" w:rsidR="00410FB9" w:rsidRDefault="00410FB9" w:rsidP="00BD1477">
            <w:pPr>
              <w:spacing w:after="0" w:line="240" w:lineRule="auto"/>
              <w:jc w:val="right"/>
              <w:rPr>
                <w:rFonts w:ascii="Calibri" w:eastAsia="Times New Roman" w:hAnsi="Calibri" w:cs="Calibri"/>
                <w:b/>
                <w:bCs/>
                <w:lang w:eastAsia="en-GB"/>
              </w:rPr>
            </w:pPr>
            <w:r>
              <w:rPr>
                <w:rFonts w:ascii="Calibri" w:eastAsia="Times New Roman" w:hAnsi="Calibri" w:cs="Calibri"/>
                <w:b/>
                <w:bCs/>
                <w:lang w:eastAsia="en-GB"/>
              </w:rPr>
              <w:t xml:space="preserve">POLICY </w:t>
            </w:r>
          </w:p>
          <w:p w14:paraId="0F4DF764" w14:textId="77777777" w:rsidR="00410FB9" w:rsidRDefault="00410FB9" w:rsidP="00BD1477">
            <w:pPr>
              <w:spacing w:after="0" w:line="240" w:lineRule="auto"/>
              <w:jc w:val="right"/>
              <w:rPr>
                <w:rFonts w:ascii="Calibri" w:eastAsia="Times New Roman" w:hAnsi="Calibri" w:cs="Calibri"/>
                <w:b/>
                <w:bCs/>
                <w:lang w:eastAsia="en-GB"/>
              </w:rPr>
            </w:pPr>
            <w:r>
              <w:rPr>
                <w:rFonts w:ascii="Calibri" w:eastAsia="Times New Roman" w:hAnsi="Calibri" w:cs="Calibri"/>
                <w:b/>
                <w:bCs/>
                <w:lang w:eastAsia="en-GB"/>
              </w:rPr>
              <w:t>CONTEXT/</w:t>
            </w:r>
          </w:p>
          <w:p w14:paraId="3D18706D" w14:textId="77777777" w:rsidR="00410FB9" w:rsidRDefault="00410FB9" w:rsidP="00BD1477">
            <w:pPr>
              <w:spacing w:after="0" w:line="240" w:lineRule="auto"/>
              <w:jc w:val="right"/>
              <w:rPr>
                <w:rFonts w:ascii="Calibri" w:eastAsia="Times New Roman" w:hAnsi="Calibri" w:cs="Calibri"/>
                <w:b/>
                <w:bCs/>
                <w:lang w:eastAsia="en-GB"/>
              </w:rPr>
            </w:pPr>
            <w:r>
              <w:rPr>
                <w:rFonts w:ascii="Calibri" w:eastAsia="Times New Roman" w:hAnsi="Calibri" w:cs="Calibri"/>
                <w:b/>
                <w:bCs/>
                <w:lang w:eastAsia="en-GB"/>
              </w:rPr>
              <w:t xml:space="preserve">AREAS OF </w:t>
            </w:r>
          </w:p>
          <w:p w14:paraId="6D9DC8CE" w14:textId="77777777" w:rsidR="00410FB9" w:rsidRPr="00632B16" w:rsidRDefault="00410FB9" w:rsidP="00BD1477">
            <w:pPr>
              <w:spacing w:after="0" w:line="240" w:lineRule="auto"/>
              <w:jc w:val="right"/>
              <w:rPr>
                <w:rFonts w:ascii="Calibri" w:eastAsia="Times New Roman" w:hAnsi="Calibri" w:cs="Calibri"/>
                <w:b/>
                <w:bCs/>
                <w:lang w:eastAsia="en-GB"/>
              </w:rPr>
            </w:pPr>
            <w:r>
              <w:rPr>
                <w:rFonts w:ascii="Calibri" w:eastAsia="Times New Roman" w:hAnsi="Calibri" w:cs="Calibri"/>
                <w:b/>
                <w:bCs/>
                <w:lang w:eastAsia="en-GB"/>
              </w:rPr>
              <w:t>EU ACTION</w:t>
            </w:r>
          </w:p>
        </w:tc>
        <w:tc>
          <w:tcPr>
            <w:tcW w:w="4097" w:type="pct"/>
            <w:tcBorders>
              <w:top w:val="nil"/>
              <w:left w:val="nil"/>
              <w:bottom w:val="single" w:sz="4" w:space="0" w:color="auto"/>
              <w:right w:val="single" w:sz="4" w:space="0" w:color="auto"/>
            </w:tcBorders>
            <w:shd w:val="clear" w:color="auto" w:fill="auto"/>
            <w:hideMark/>
          </w:tcPr>
          <w:p w14:paraId="592D846A" w14:textId="5BC50549" w:rsidR="00410FB9" w:rsidRPr="009544B6" w:rsidRDefault="000D3E32" w:rsidP="000D3E32">
            <w:pPr>
              <w:spacing w:after="0" w:line="240" w:lineRule="auto"/>
              <w:rPr>
                <w:sz w:val="23"/>
                <w:szCs w:val="23"/>
              </w:rPr>
            </w:pPr>
            <w:r w:rsidRPr="000D3E32">
              <w:rPr>
                <w:sz w:val="23"/>
                <w:szCs w:val="23"/>
              </w:rPr>
              <w:t>A reinforced presence on the technology supply chain</w:t>
            </w:r>
            <w:r w:rsidR="00410FB9" w:rsidRPr="009544B6">
              <w:rPr>
                <w:sz w:val="23"/>
                <w:szCs w:val="23"/>
              </w:rPr>
              <w:t xml:space="preserve">: </w:t>
            </w:r>
            <w:r w:rsidRPr="000D3E32">
              <w:rPr>
                <w:sz w:val="23"/>
                <w:szCs w:val="23"/>
              </w:rPr>
              <w:t>With its planned financial support for cyber-secure digital transformation over the 2021-2027 Multiannual Financial Framework, the EU has the unique opportunity to pool its assets t</w:t>
            </w:r>
            <w:r>
              <w:rPr>
                <w:sz w:val="23"/>
                <w:szCs w:val="23"/>
              </w:rPr>
              <w:t>o propel its Industry Strategy</w:t>
            </w:r>
            <w:r w:rsidRPr="000D3E32">
              <w:rPr>
                <w:sz w:val="23"/>
                <w:szCs w:val="23"/>
              </w:rPr>
              <w:t xml:space="preserve"> and leadership in digital technologies and cybersecurity across the digital supply chain (including data and cloud, next generation processor technologies, ultra-secure connectivity and 6G networks), in line </w:t>
            </w:r>
            <w:r>
              <w:rPr>
                <w:sz w:val="23"/>
                <w:szCs w:val="23"/>
              </w:rPr>
              <w:t>with its values and priorities.</w:t>
            </w:r>
          </w:p>
        </w:tc>
      </w:tr>
      <w:tr w:rsidR="00410FB9" w:rsidRPr="00632B16" w14:paraId="2E1721F3" w14:textId="77777777" w:rsidTr="00BD1477">
        <w:trPr>
          <w:trHeight w:val="1538"/>
        </w:trPr>
        <w:tc>
          <w:tcPr>
            <w:tcW w:w="903"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61B7B8D" w14:textId="77777777" w:rsidR="00410FB9" w:rsidRPr="00632B16" w:rsidRDefault="00410FB9" w:rsidP="00BD1477">
            <w:pPr>
              <w:spacing w:after="0" w:line="240" w:lineRule="auto"/>
              <w:jc w:val="right"/>
              <w:rPr>
                <w:rFonts w:ascii="Calibri" w:eastAsia="Times New Roman" w:hAnsi="Calibri" w:cs="Calibri"/>
                <w:b/>
                <w:bCs/>
                <w:lang w:eastAsia="en-GB"/>
              </w:rPr>
            </w:pPr>
            <w:r w:rsidRPr="00632B16">
              <w:rPr>
                <w:rFonts w:ascii="Calibri" w:eastAsia="Times New Roman" w:hAnsi="Calibri" w:cs="Calibri"/>
                <w:b/>
                <w:bCs/>
                <w:lang w:eastAsia="en-GB"/>
              </w:rPr>
              <w:t>SCOPE</w:t>
            </w:r>
          </w:p>
        </w:tc>
        <w:tc>
          <w:tcPr>
            <w:tcW w:w="4097" w:type="pct"/>
            <w:tcBorders>
              <w:top w:val="nil"/>
              <w:left w:val="nil"/>
              <w:bottom w:val="single" w:sz="4" w:space="0" w:color="auto"/>
              <w:right w:val="single" w:sz="4" w:space="0" w:color="auto"/>
            </w:tcBorders>
            <w:shd w:val="clear" w:color="auto" w:fill="auto"/>
            <w:hideMark/>
          </w:tcPr>
          <w:p w14:paraId="775FB7B2" w14:textId="3C1F9FE9" w:rsidR="00410FB9" w:rsidRPr="00632B16" w:rsidRDefault="00410FB9" w:rsidP="00270116">
            <w:pPr>
              <w:spacing w:after="0" w:line="240" w:lineRule="auto"/>
              <w:rPr>
                <w:rFonts w:ascii="Calibri" w:eastAsia="Times New Roman" w:hAnsi="Calibri" w:cs="Calibri"/>
                <w:color w:val="000000"/>
                <w:lang w:eastAsia="en-GB"/>
              </w:rPr>
            </w:pPr>
            <w:r w:rsidRPr="00E4616A">
              <w:rPr>
                <w:rFonts w:ascii="Calibri" w:eastAsia="Times New Roman" w:hAnsi="Calibri" w:cs="Calibri"/>
                <w:color w:val="000000"/>
                <w:lang w:eastAsia="en-GB"/>
              </w:rPr>
              <w:t xml:space="preserve">This axis </w:t>
            </w:r>
            <w:r w:rsidR="004D710C">
              <w:rPr>
                <w:rFonts w:ascii="Calibri" w:eastAsia="Times New Roman" w:hAnsi="Calibri" w:cs="Calibri"/>
                <w:color w:val="000000"/>
                <w:lang w:eastAsia="en-GB"/>
              </w:rPr>
              <w:t>relates to the security of the digital supply chain</w:t>
            </w:r>
            <w:r w:rsidRPr="00E4616A">
              <w:rPr>
                <w:rFonts w:ascii="Calibri" w:eastAsia="Times New Roman" w:hAnsi="Calibri" w:cs="Calibri"/>
                <w:color w:val="000000"/>
                <w:lang w:eastAsia="en-GB"/>
              </w:rPr>
              <w:t>.</w:t>
            </w:r>
            <w:r w:rsidR="004D710C">
              <w:rPr>
                <w:rFonts w:ascii="Calibri" w:eastAsia="Times New Roman" w:hAnsi="Calibri" w:cs="Calibri"/>
                <w:color w:val="000000"/>
                <w:lang w:eastAsia="en-GB"/>
              </w:rPr>
              <w:t xml:space="preserve"> T</w:t>
            </w:r>
            <w:r w:rsidR="004D710C" w:rsidRPr="004D710C">
              <w:rPr>
                <w:rFonts w:ascii="Calibri" w:eastAsia="Times New Roman" w:hAnsi="Calibri" w:cs="Calibri"/>
                <w:color w:val="000000"/>
                <w:lang w:eastAsia="en-GB"/>
              </w:rPr>
              <w:t xml:space="preserve">he EU </w:t>
            </w:r>
            <w:r w:rsidR="004D710C">
              <w:rPr>
                <w:rFonts w:ascii="Calibri" w:eastAsia="Times New Roman" w:hAnsi="Calibri" w:cs="Calibri"/>
                <w:color w:val="000000"/>
                <w:lang w:eastAsia="en-GB"/>
              </w:rPr>
              <w:t>continues</w:t>
            </w:r>
            <w:r w:rsidR="004D710C" w:rsidRPr="004D710C">
              <w:rPr>
                <w:rFonts w:ascii="Calibri" w:eastAsia="Times New Roman" w:hAnsi="Calibri" w:cs="Calibri"/>
                <w:color w:val="000000"/>
                <w:lang w:eastAsia="en-GB"/>
              </w:rPr>
              <w:t xml:space="preserve"> </w:t>
            </w:r>
            <w:r w:rsidR="004D710C">
              <w:rPr>
                <w:rFonts w:ascii="Calibri" w:eastAsia="Times New Roman" w:hAnsi="Calibri" w:cs="Calibri"/>
                <w:color w:val="000000"/>
                <w:lang w:eastAsia="en-GB"/>
              </w:rPr>
              <w:t xml:space="preserve">to </w:t>
            </w:r>
            <w:r w:rsidR="004D710C" w:rsidRPr="004D710C">
              <w:rPr>
                <w:rFonts w:ascii="Calibri" w:eastAsia="Times New Roman" w:hAnsi="Calibri" w:cs="Calibri"/>
                <w:color w:val="000000"/>
                <w:lang w:eastAsia="en-GB"/>
              </w:rPr>
              <w:t xml:space="preserve">broadening </w:t>
            </w:r>
            <w:r w:rsidR="004D710C">
              <w:rPr>
                <w:rFonts w:ascii="Calibri" w:eastAsia="Times New Roman" w:hAnsi="Calibri" w:cs="Calibri"/>
                <w:color w:val="000000"/>
                <w:lang w:eastAsia="en-GB"/>
              </w:rPr>
              <w:t>the</w:t>
            </w:r>
            <w:r w:rsidR="004D710C" w:rsidRPr="004D710C">
              <w:rPr>
                <w:rFonts w:ascii="Calibri" w:eastAsia="Times New Roman" w:hAnsi="Calibri" w:cs="Calibri"/>
                <w:color w:val="000000"/>
                <w:lang w:eastAsia="en-GB"/>
              </w:rPr>
              <w:t xml:space="preserve"> concept of strategic autonomy </w:t>
            </w:r>
            <w:r w:rsidR="004D710C">
              <w:rPr>
                <w:rFonts w:ascii="Calibri" w:eastAsia="Times New Roman" w:hAnsi="Calibri" w:cs="Calibri"/>
                <w:color w:val="000000"/>
                <w:lang w:eastAsia="en-GB"/>
              </w:rPr>
              <w:t xml:space="preserve">in key </w:t>
            </w:r>
            <w:r w:rsidR="004D710C" w:rsidRPr="004D710C">
              <w:rPr>
                <w:rFonts w:ascii="Calibri" w:eastAsia="Times New Roman" w:hAnsi="Calibri" w:cs="Calibri"/>
                <w:color w:val="000000"/>
                <w:lang w:eastAsia="en-GB"/>
              </w:rPr>
              <w:t xml:space="preserve">sectors such as cybersecurity, telecommunication, AI, cloud computing, space, medical assets, </w:t>
            </w:r>
            <w:r w:rsidR="009D3F64">
              <w:rPr>
                <w:rFonts w:ascii="Calibri" w:eastAsia="Times New Roman" w:hAnsi="Calibri" w:cs="Calibri"/>
                <w:color w:val="000000"/>
                <w:lang w:eastAsia="en-GB"/>
              </w:rPr>
              <w:t xml:space="preserve">among others. </w:t>
            </w:r>
            <w:r w:rsidR="00270116">
              <w:rPr>
                <w:rFonts w:ascii="Calibri" w:eastAsia="Times New Roman" w:hAnsi="Calibri" w:cs="Calibri"/>
                <w:color w:val="000000"/>
                <w:lang w:eastAsia="en-GB"/>
              </w:rPr>
              <w:t xml:space="preserve">The Axis considers the </w:t>
            </w:r>
            <w:r w:rsidR="00270116" w:rsidRPr="00270116">
              <w:rPr>
                <w:rFonts w:ascii="Calibri" w:eastAsia="Times New Roman" w:hAnsi="Calibri" w:cs="Calibri"/>
                <w:color w:val="000000"/>
                <w:lang w:eastAsia="en-GB"/>
              </w:rPr>
              <w:t xml:space="preserve">analysis of </w:t>
            </w:r>
            <w:r w:rsidR="00270116">
              <w:rPr>
                <w:rFonts w:ascii="Calibri" w:eastAsia="Times New Roman" w:hAnsi="Calibri" w:cs="Calibri"/>
                <w:color w:val="000000"/>
                <w:lang w:eastAsia="en-GB"/>
              </w:rPr>
              <w:t xml:space="preserve">EU </w:t>
            </w:r>
            <w:r w:rsidR="00270116" w:rsidRPr="00270116">
              <w:rPr>
                <w:rFonts w:ascii="Calibri" w:eastAsia="Times New Roman" w:hAnsi="Calibri" w:cs="Calibri"/>
                <w:color w:val="000000"/>
                <w:lang w:eastAsia="en-GB"/>
              </w:rPr>
              <w:t>digital technology supply chains</w:t>
            </w:r>
            <w:r w:rsidR="00270116">
              <w:rPr>
                <w:rFonts w:ascii="Calibri" w:eastAsia="Times New Roman" w:hAnsi="Calibri" w:cs="Calibri"/>
                <w:color w:val="000000"/>
                <w:lang w:eastAsia="en-GB"/>
              </w:rPr>
              <w:t xml:space="preserve"> </w:t>
            </w:r>
            <w:r w:rsidR="00270116" w:rsidRPr="00270116">
              <w:rPr>
                <w:rFonts w:ascii="Calibri" w:eastAsia="Times New Roman" w:hAnsi="Calibri" w:cs="Calibri"/>
                <w:color w:val="000000"/>
                <w:lang w:eastAsia="en-GB"/>
              </w:rPr>
              <w:t xml:space="preserve">to identify specific dependencies for a number of key technologies (e.g. AI, robotics, industrial automation, next generation internet, 6G, edge computing, quantum, cybersecurity etc.) and assess their impact and risk for selected application domains (e.g. telecommunications, transport, energy, health, industry 4.0, government etc.). </w:t>
            </w:r>
            <w:r w:rsidR="005A38B8">
              <w:rPr>
                <w:rFonts w:ascii="Calibri" w:eastAsia="Times New Roman" w:hAnsi="Calibri" w:cs="Calibri"/>
                <w:color w:val="000000"/>
                <w:lang w:eastAsia="en-GB"/>
              </w:rPr>
              <w:t>Topics reviewing risk management methodologies, vulnerability management, incident reporting and threat intelligence are examples of focus areas in this axis.</w:t>
            </w:r>
          </w:p>
        </w:tc>
      </w:tr>
      <w:tr w:rsidR="00410FB9" w:rsidRPr="00632B16" w14:paraId="4163B6CA" w14:textId="77777777" w:rsidTr="00410FB9">
        <w:trPr>
          <w:trHeight w:val="377"/>
        </w:trPr>
        <w:tc>
          <w:tcPr>
            <w:tcW w:w="903"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87E2B89" w14:textId="77777777" w:rsidR="00410FB9" w:rsidRPr="00632B16" w:rsidRDefault="00410FB9" w:rsidP="00BD1477">
            <w:pPr>
              <w:spacing w:after="0" w:line="240" w:lineRule="auto"/>
              <w:jc w:val="right"/>
              <w:rPr>
                <w:rFonts w:ascii="Calibri" w:eastAsia="Times New Roman" w:hAnsi="Calibri" w:cs="Calibri"/>
                <w:b/>
                <w:bCs/>
                <w:lang w:eastAsia="en-GB"/>
              </w:rPr>
            </w:pPr>
            <w:r w:rsidRPr="00632B16">
              <w:rPr>
                <w:rFonts w:ascii="Calibri" w:eastAsia="Times New Roman" w:hAnsi="Calibri" w:cs="Calibri"/>
                <w:b/>
                <w:bCs/>
                <w:lang w:eastAsia="en-GB"/>
              </w:rPr>
              <w:t>OBJECTIVES</w:t>
            </w:r>
          </w:p>
        </w:tc>
        <w:tc>
          <w:tcPr>
            <w:tcW w:w="4097" w:type="pct"/>
            <w:tcBorders>
              <w:top w:val="nil"/>
              <w:left w:val="nil"/>
              <w:bottom w:val="single" w:sz="4" w:space="0" w:color="auto"/>
              <w:right w:val="single" w:sz="4" w:space="0" w:color="auto"/>
            </w:tcBorders>
            <w:shd w:val="clear" w:color="auto" w:fill="auto"/>
            <w:vAlign w:val="center"/>
            <w:hideMark/>
          </w:tcPr>
          <w:p w14:paraId="1333B2EC" w14:textId="77777777" w:rsidR="00410FB9" w:rsidRPr="00666574" w:rsidRDefault="00410FB9" w:rsidP="00410FB9">
            <w:pPr>
              <w:pStyle w:val="ListParagraph"/>
              <w:numPr>
                <w:ilvl w:val="0"/>
                <w:numId w:val="1"/>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Digital supply chain resilient to cybersecurity incidents.</w:t>
            </w:r>
            <w:r w:rsidRPr="00F90C4E">
              <w:rPr>
                <w:rFonts w:ascii="Calibri" w:eastAsia="Times New Roman" w:hAnsi="Calibri" w:cs="Calibri"/>
                <w:color w:val="000000"/>
                <w:lang w:eastAsia="en-GB"/>
              </w:rPr>
              <w:t xml:space="preserve"> </w:t>
            </w:r>
          </w:p>
        </w:tc>
      </w:tr>
      <w:tr w:rsidR="00410FB9" w:rsidRPr="00632B16" w14:paraId="03F1E769" w14:textId="77777777" w:rsidTr="00BD1477">
        <w:trPr>
          <w:trHeight w:val="1250"/>
        </w:trPr>
        <w:tc>
          <w:tcPr>
            <w:tcW w:w="903"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9683FEC" w14:textId="77777777" w:rsidR="00410FB9" w:rsidRPr="00632B16" w:rsidRDefault="00410FB9" w:rsidP="00BD1477">
            <w:pPr>
              <w:spacing w:after="0" w:line="240" w:lineRule="auto"/>
              <w:jc w:val="right"/>
              <w:rPr>
                <w:rFonts w:ascii="Calibri" w:eastAsia="Times New Roman" w:hAnsi="Calibri" w:cs="Calibri"/>
                <w:b/>
                <w:bCs/>
                <w:lang w:eastAsia="en-GB"/>
              </w:rPr>
            </w:pPr>
            <w:r w:rsidRPr="00632B16">
              <w:rPr>
                <w:rFonts w:ascii="Calibri" w:eastAsia="Times New Roman" w:hAnsi="Calibri" w:cs="Calibri"/>
                <w:b/>
                <w:bCs/>
                <w:lang w:eastAsia="en-GB"/>
              </w:rPr>
              <w:t>WHO</w:t>
            </w:r>
          </w:p>
        </w:tc>
        <w:tc>
          <w:tcPr>
            <w:tcW w:w="4097" w:type="pct"/>
            <w:tcBorders>
              <w:top w:val="nil"/>
              <w:left w:val="nil"/>
              <w:bottom w:val="single" w:sz="4" w:space="0" w:color="auto"/>
              <w:right w:val="single" w:sz="4" w:space="0" w:color="auto"/>
            </w:tcBorders>
            <w:shd w:val="clear" w:color="auto" w:fill="FFF2CC" w:themeFill="accent4" w:themeFillTint="33"/>
            <w:hideMark/>
          </w:tcPr>
          <w:p w14:paraId="694E8284" w14:textId="684E1CDF" w:rsidR="00410FB9" w:rsidRPr="00410FB9" w:rsidRDefault="00410FB9" w:rsidP="00410FB9">
            <w:pPr>
              <w:spacing w:after="0" w:line="240" w:lineRule="auto"/>
              <w:rPr>
                <w:rFonts w:ascii="Calibri" w:eastAsia="Times New Roman" w:hAnsi="Calibri" w:cs="Calibri"/>
                <w:color w:val="000000"/>
                <w:lang w:eastAsia="en-GB"/>
              </w:rPr>
            </w:pPr>
          </w:p>
        </w:tc>
      </w:tr>
      <w:tr w:rsidR="00410FB9" w:rsidRPr="00632B16" w14:paraId="396B69C2" w14:textId="77777777" w:rsidTr="00BD1477">
        <w:trPr>
          <w:trHeight w:val="539"/>
        </w:trPr>
        <w:tc>
          <w:tcPr>
            <w:tcW w:w="90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47585F" w14:textId="77777777" w:rsidR="00410FB9" w:rsidRDefault="00410FB9" w:rsidP="00BD1477">
            <w:pPr>
              <w:spacing w:after="0" w:line="240" w:lineRule="auto"/>
              <w:jc w:val="right"/>
              <w:rPr>
                <w:rFonts w:ascii="Calibri" w:eastAsia="Times New Roman" w:hAnsi="Calibri" w:cs="Calibri"/>
                <w:b/>
                <w:bCs/>
                <w:lang w:eastAsia="en-GB"/>
              </w:rPr>
            </w:pPr>
            <w:r>
              <w:rPr>
                <w:rFonts w:ascii="Calibri" w:eastAsia="Times New Roman" w:hAnsi="Calibri" w:cs="Calibri"/>
                <w:b/>
                <w:bCs/>
                <w:lang w:eastAsia="en-GB"/>
              </w:rPr>
              <w:t>TARGETS</w:t>
            </w:r>
          </w:p>
          <w:p w14:paraId="36161B50" w14:textId="77777777" w:rsidR="00410FB9" w:rsidRPr="00632B16" w:rsidRDefault="00410FB9" w:rsidP="00BD1477">
            <w:pPr>
              <w:spacing w:after="0" w:line="240" w:lineRule="auto"/>
              <w:jc w:val="right"/>
              <w:rPr>
                <w:rFonts w:ascii="Calibri" w:eastAsia="Times New Roman" w:hAnsi="Calibri" w:cs="Calibri"/>
                <w:b/>
                <w:bCs/>
                <w:lang w:eastAsia="en-GB"/>
              </w:rPr>
            </w:pPr>
            <w:r>
              <w:t>(e.g. through coordination, legislation, funding)</w:t>
            </w:r>
            <w:r>
              <w:rPr>
                <w:rFonts w:ascii="Calibri" w:eastAsia="Times New Roman" w:hAnsi="Calibri" w:cs="Calibri"/>
                <w:b/>
                <w:bCs/>
                <w:lang w:eastAsia="en-GB"/>
              </w:rPr>
              <w:t xml:space="preserve"> </w:t>
            </w:r>
          </w:p>
        </w:tc>
        <w:tc>
          <w:tcPr>
            <w:tcW w:w="4097" w:type="pct"/>
            <w:tcBorders>
              <w:top w:val="single" w:sz="4" w:space="0" w:color="auto"/>
              <w:left w:val="nil"/>
              <w:bottom w:val="single" w:sz="4" w:space="0" w:color="auto"/>
              <w:right w:val="single" w:sz="4" w:space="0" w:color="auto"/>
            </w:tcBorders>
            <w:shd w:val="clear" w:color="auto" w:fill="FFF2CC" w:themeFill="accent4" w:themeFillTint="33"/>
          </w:tcPr>
          <w:p w14:paraId="2A988D24" w14:textId="1663167F" w:rsidR="00410FB9" w:rsidRPr="00410FB9" w:rsidRDefault="002A410C" w:rsidP="00410FB9">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Automating tools support the software industry in meeting improved security goals, ensuring that vulnerabilities are rapidly found and remediated. </w:t>
            </w:r>
          </w:p>
        </w:tc>
      </w:tr>
    </w:tbl>
    <w:p w14:paraId="2B7CA3F5" w14:textId="77777777" w:rsidR="00FE3E11" w:rsidRDefault="00FE3E11">
      <w:pPr>
        <w:rPr>
          <w:rFonts w:ascii="Calibri" w:eastAsia="Times New Roman" w:hAnsi="Calibri" w:cs="Calibri"/>
          <w:b/>
          <w:bCs/>
          <w:sz w:val="24"/>
          <w:lang w:eastAsia="en-GB"/>
        </w:rPr>
      </w:pPr>
      <w:r>
        <w:rPr>
          <w:rFonts w:ascii="Calibri" w:eastAsia="Times New Roman" w:hAnsi="Calibri" w:cs="Calibri"/>
          <w:b/>
          <w:bCs/>
          <w:sz w:val="24"/>
          <w:lang w:eastAsia="en-GB"/>
        </w:rPr>
        <w:t>Comments from SPARTA on the Axis:</w:t>
      </w:r>
    </w:p>
    <w:p w14:paraId="29762C38" w14:textId="5E995A1C" w:rsidR="00410FB9" w:rsidRDefault="00FE3E11">
      <w:pPr>
        <w:rPr>
          <w:rFonts w:ascii="Calibri" w:eastAsia="Times New Roman" w:hAnsi="Calibri" w:cs="Calibri"/>
          <w:b/>
          <w:bCs/>
          <w:sz w:val="24"/>
          <w:lang w:eastAsia="en-GB"/>
        </w:rPr>
      </w:pPr>
      <w:r>
        <w:rPr>
          <w:rFonts w:ascii="Calibri" w:eastAsia="Times New Roman" w:hAnsi="Calibri" w:cs="Calibri"/>
          <w:color w:val="000000"/>
          <w:lang w:eastAsia="en-GB"/>
        </w:rPr>
        <w:t xml:space="preserve">The CAPE </w:t>
      </w:r>
      <w:r w:rsidR="00C33478">
        <w:rPr>
          <w:rFonts w:ascii="Calibri" w:eastAsia="Times New Roman" w:hAnsi="Calibri" w:cs="Calibri"/>
          <w:color w:val="000000"/>
          <w:lang w:eastAsia="en-GB"/>
        </w:rPr>
        <w:t>program</w:t>
      </w:r>
      <w:r>
        <w:rPr>
          <w:rFonts w:ascii="Calibri" w:eastAsia="Times New Roman" w:hAnsi="Calibri" w:cs="Calibri"/>
          <w:color w:val="000000"/>
          <w:lang w:eastAsia="en-GB"/>
        </w:rPr>
        <w:t xml:space="preserve"> addresses the entire software development lifecycle, including software that may introduce vulnerabilities (libraries, apps in smartphones, etc.) and is not under the direct control of the developer. It produces tools to evaluate the impact of such software vulnerabilities in products. </w:t>
      </w:r>
    </w:p>
    <w:p w14:paraId="6F52AD0D" w14:textId="77777777" w:rsidR="00410FB9" w:rsidRDefault="00410FB9">
      <w:pPr>
        <w:rPr>
          <w:rFonts w:ascii="Calibri" w:eastAsia="Times New Roman" w:hAnsi="Calibri" w:cs="Calibri"/>
          <w:b/>
          <w:bCs/>
          <w:sz w:val="24"/>
          <w:lang w:eastAsia="en-GB"/>
        </w:rPr>
        <w:sectPr w:rsidR="00410FB9" w:rsidSect="000D19A8">
          <w:pgSz w:w="11906" w:h="16838" w:code="9"/>
          <w:pgMar w:top="1440" w:right="1440" w:bottom="1440" w:left="1440" w:header="706" w:footer="706" w:gutter="0"/>
          <w:cols w:space="708"/>
          <w:docGrid w:linePitch="360"/>
        </w:sectPr>
      </w:pPr>
    </w:p>
    <w:p w14:paraId="6AE078DB" w14:textId="51C5C2DC" w:rsidR="00410FB9" w:rsidRDefault="00410FB9">
      <w:pPr>
        <w:rPr>
          <w:rFonts w:ascii="Calibri" w:eastAsia="Times New Roman" w:hAnsi="Calibri" w:cs="Calibri"/>
          <w:b/>
          <w:bCs/>
          <w:sz w:val="24"/>
          <w:lang w:eastAsia="en-GB"/>
        </w:rPr>
      </w:pPr>
      <w:r>
        <w:rPr>
          <w:b/>
          <w:sz w:val="24"/>
        </w:rPr>
        <w:lastRenderedPageBreak/>
        <w:t>TOPICS TABLE FOR</w:t>
      </w:r>
      <w:r w:rsidRPr="0078224D">
        <w:rPr>
          <w:b/>
          <w:sz w:val="24"/>
        </w:rPr>
        <w:t xml:space="preserve"> </w:t>
      </w:r>
      <w:r>
        <w:rPr>
          <w:b/>
          <w:sz w:val="24"/>
        </w:rPr>
        <w:t xml:space="preserve">THE AXIS: </w:t>
      </w:r>
      <w:r w:rsidRPr="0078224D">
        <w:rPr>
          <w:b/>
          <w:sz w:val="24"/>
          <w:highlight w:val="yellow"/>
        </w:rPr>
        <w:t>RESILIENCE OF THE DIGITAL SUPPLY CHAIN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4"/>
        <w:gridCol w:w="3038"/>
        <w:gridCol w:w="3445"/>
        <w:gridCol w:w="2267"/>
        <w:gridCol w:w="2141"/>
        <w:gridCol w:w="1323"/>
      </w:tblGrid>
      <w:tr w:rsidR="0090385E" w:rsidRPr="00BB4B22" w14:paraId="0EF76843" w14:textId="77777777" w:rsidTr="002207B2">
        <w:trPr>
          <w:trHeight w:val="300"/>
          <w:tblHeader/>
        </w:trPr>
        <w:tc>
          <w:tcPr>
            <w:tcW w:w="1734" w:type="dxa"/>
            <w:shd w:val="clear" w:color="000000" w:fill="000000"/>
            <w:vAlign w:val="center"/>
            <w:hideMark/>
          </w:tcPr>
          <w:p w14:paraId="642BDB40" w14:textId="77777777" w:rsidR="00410FB9" w:rsidRPr="00632B16" w:rsidRDefault="00410FB9" w:rsidP="00BD1477">
            <w:pPr>
              <w:spacing w:after="0" w:line="240" w:lineRule="auto"/>
              <w:jc w:val="center"/>
              <w:rPr>
                <w:rFonts w:ascii="Calibri" w:eastAsia="Times New Roman" w:hAnsi="Calibri" w:cs="Calibri"/>
                <w:b/>
                <w:bCs/>
                <w:color w:val="FFFFFF"/>
                <w:sz w:val="20"/>
                <w:szCs w:val="20"/>
                <w:lang w:eastAsia="en-GB"/>
              </w:rPr>
            </w:pPr>
            <w:r w:rsidRPr="00632B16">
              <w:rPr>
                <w:rFonts w:ascii="Calibri" w:eastAsia="Times New Roman" w:hAnsi="Calibri" w:cs="Calibri"/>
                <w:b/>
                <w:bCs/>
                <w:color w:val="FFFFFF"/>
                <w:sz w:val="20"/>
                <w:szCs w:val="20"/>
                <w:lang w:eastAsia="en-GB"/>
              </w:rPr>
              <w:t>TOPIC</w:t>
            </w:r>
          </w:p>
        </w:tc>
        <w:tc>
          <w:tcPr>
            <w:tcW w:w="3038" w:type="dxa"/>
            <w:shd w:val="clear" w:color="000000" w:fill="000000"/>
            <w:vAlign w:val="center"/>
            <w:hideMark/>
          </w:tcPr>
          <w:p w14:paraId="018706FD" w14:textId="77777777" w:rsidR="00410FB9" w:rsidRPr="00632B16" w:rsidRDefault="00410FB9" w:rsidP="00BD1477">
            <w:pPr>
              <w:spacing w:after="0" w:line="240" w:lineRule="auto"/>
              <w:jc w:val="center"/>
              <w:rPr>
                <w:rFonts w:ascii="Calibri" w:eastAsia="Times New Roman" w:hAnsi="Calibri" w:cs="Calibri"/>
                <w:b/>
                <w:bCs/>
                <w:color w:val="FFFFFF"/>
                <w:sz w:val="20"/>
                <w:szCs w:val="20"/>
                <w:lang w:eastAsia="en-GB"/>
              </w:rPr>
            </w:pPr>
            <w:r w:rsidRPr="00632B16">
              <w:rPr>
                <w:rFonts w:ascii="Calibri" w:eastAsia="Times New Roman" w:hAnsi="Calibri" w:cs="Calibri"/>
                <w:b/>
                <w:bCs/>
                <w:color w:val="FFFFFF"/>
                <w:sz w:val="20"/>
                <w:szCs w:val="20"/>
                <w:lang w:eastAsia="en-GB"/>
              </w:rPr>
              <w:t>DESCRIPTION</w:t>
            </w:r>
          </w:p>
        </w:tc>
        <w:tc>
          <w:tcPr>
            <w:tcW w:w="3445" w:type="dxa"/>
            <w:tcBorders>
              <w:right w:val="single" w:sz="4" w:space="0" w:color="auto"/>
            </w:tcBorders>
            <w:shd w:val="clear" w:color="000000" w:fill="000000"/>
            <w:vAlign w:val="center"/>
            <w:hideMark/>
          </w:tcPr>
          <w:p w14:paraId="3423B821" w14:textId="77777777" w:rsidR="00410FB9" w:rsidRDefault="00410FB9" w:rsidP="00BD1477">
            <w:pPr>
              <w:spacing w:after="0" w:line="240" w:lineRule="auto"/>
              <w:jc w:val="center"/>
              <w:rPr>
                <w:rFonts w:ascii="Calibri" w:eastAsia="Times New Roman" w:hAnsi="Calibri" w:cs="Calibri"/>
                <w:b/>
                <w:bCs/>
                <w:color w:val="FFFFFF"/>
                <w:sz w:val="20"/>
                <w:szCs w:val="20"/>
                <w:lang w:eastAsia="en-GB"/>
              </w:rPr>
            </w:pPr>
            <w:r w:rsidRPr="00BB4B22">
              <w:rPr>
                <w:rFonts w:ascii="Calibri" w:eastAsia="Times New Roman" w:hAnsi="Calibri" w:cs="Calibri"/>
                <w:b/>
                <w:bCs/>
                <w:color w:val="FFFFFF"/>
                <w:sz w:val="20"/>
                <w:szCs w:val="20"/>
                <w:lang w:eastAsia="en-GB"/>
              </w:rPr>
              <w:t>SELF-</w:t>
            </w:r>
            <w:r w:rsidRPr="00632B16">
              <w:rPr>
                <w:rFonts w:ascii="Calibri" w:eastAsia="Times New Roman" w:hAnsi="Calibri" w:cs="Calibri"/>
                <w:b/>
                <w:bCs/>
                <w:color w:val="FFFFFF"/>
                <w:sz w:val="20"/>
                <w:szCs w:val="20"/>
                <w:lang w:eastAsia="en-GB"/>
              </w:rPr>
              <w:t>ASSESSMENT</w:t>
            </w:r>
            <w:r>
              <w:rPr>
                <w:rFonts w:ascii="Calibri" w:eastAsia="Times New Roman" w:hAnsi="Calibri" w:cs="Calibri"/>
                <w:b/>
                <w:bCs/>
                <w:color w:val="FFFFFF"/>
                <w:sz w:val="20"/>
                <w:szCs w:val="20"/>
                <w:lang w:eastAsia="en-GB"/>
              </w:rPr>
              <w:t xml:space="preserve"> –</w:t>
            </w:r>
          </w:p>
          <w:p w14:paraId="595BA7E0" w14:textId="77777777" w:rsidR="00410FB9" w:rsidRPr="00632B16" w:rsidRDefault="00410FB9" w:rsidP="00BD1477">
            <w:pPr>
              <w:spacing w:after="0" w:line="240" w:lineRule="auto"/>
              <w:jc w:val="center"/>
              <w:rPr>
                <w:rFonts w:ascii="Calibri" w:eastAsia="Times New Roman" w:hAnsi="Calibri" w:cs="Calibri"/>
                <w:b/>
                <w:bCs/>
                <w:color w:val="FFFFFF"/>
                <w:sz w:val="20"/>
                <w:szCs w:val="20"/>
                <w:lang w:eastAsia="en-GB"/>
              </w:rPr>
            </w:pPr>
            <w:r>
              <w:rPr>
                <w:rFonts w:ascii="Calibri" w:eastAsia="Times New Roman" w:hAnsi="Calibri" w:cs="Calibri"/>
                <w:b/>
                <w:bCs/>
                <w:color w:val="FFFFFF"/>
                <w:sz w:val="20"/>
                <w:szCs w:val="20"/>
                <w:lang w:eastAsia="en-GB"/>
              </w:rPr>
              <w:t>COMPLETED</w:t>
            </w:r>
          </w:p>
        </w:tc>
        <w:tc>
          <w:tcPr>
            <w:tcW w:w="2267" w:type="dxa"/>
            <w:tcBorders>
              <w:right w:val="single" w:sz="4" w:space="0" w:color="auto"/>
            </w:tcBorders>
            <w:shd w:val="clear" w:color="000000" w:fill="000000"/>
          </w:tcPr>
          <w:p w14:paraId="2C441235" w14:textId="77777777" w:rsidR="00410FB9" w:rsidRDefault="00410FB9" w:rsidP="00BD1477">
            <w:pPr>
              <w:spacing w:after="0" w:line="240" w:lineRule="auto"/>
              <w:jc w:val="center"/>
              <w:rPr>
                <w:rFonts w:ascii="Calibri" w:eastAsia="Times New Roman" w:hAnsi="Calibri" w:cs="Calibri"/>
                <w:b/>
                <w:bCs/>
                <w:color w:val="FFFFFF"/>
                <w:sz w:val="20"/>
                <w:szCs w:val="20"/>
                <w:lang w:eastAsia="en-GB"/>
              </w:rPr>
            </w:pPr>
            <w:r>
              <w:rPr>
                <w:rFonts w:ascii="Calibri" w:eastAsia="Times New Roman" w:hAnsi="Calibri" w:cs="Calibri"/>
                <w:b/>
                <w:bCs/>
                <w:color w:val="FFFFFF"/>
                <w:sz w:val="20"/>
                <w:szCs w:val="20"/>
                <w:lang w:eastAsia="en-GB"/>
              </w:rPr>
              <w:t xml:space="preserve">SELF-ASSESSMENT - </w:t>
            </w:r>
          </w:p>
          <w:p w14:paraId="4A7B4489" w14:textId="77777777" w:rsidR="00410FB9" w:rsidRPr="00BB4B22" w:rsidRDefault="00410FB9" w:rsidP="00BD1477">
            <w:pPr>
              <w:spacing w:after="0" w:line="240" w:lineRule="auto"/>
              <w:jc w:val="center"/>
              <w:rPr>
                <w:rFonts w:ascii="Calibri" w:eastAsia="Times New Roman" w:hAnsi="Calibri" w:cs="Calibri"/>
                <w:b/>
                <w:bCs/>
                <w:color w:val="FFFFFF"/>
                <w:sz w:val="20"/>
                <w:szCs w:val="20"/>
                <w:lang w:eastAsia="en-GB"/>
              </w:rPr>
            </w:pPr>
            <w:r>
              <w:rPr>
                <w:rFonts w:ascii="Calibri" w:eastAsia="Times New Roman" w:hAnsi="Calibri" w:cs="Calibri"/>
                <w:b/>
                <w:bCs/>
                <w:color w:val="FFFFFF"/>
                <w:sz w:val="20"/>
                <w:szCs w:val="20"/>
                <w:lang w:eastAsia="en-GB"/>
              </w:rPr>
              <w:t>ON GOING</w:t>
            </w:r>
          </w:p>
        </w:tc>
        <w:tc>
          <w:tcPr>
            <w:tcW w:w="2141" w:type="dxa"/>
            <w:tcBorders>
              <w:right w:val="single" w:sz="4" w:space="0" w:color="auto"/>
            </w:tcBorders>
            <w:shd w:val="clear" w:color="000000" w:fill="000000"/>
            <w:vAlign w:val="center"/>
          </w:tcPr>
          <w:p w14:paraId="760107F8" w14:textId="77777777" w:rsidR="00410FB9" w:rsidRDefault="00410FB9" w:rsidP="00BD1477">
            <w:pPr>
              <w:spacing w:after="0" w:line="240" w:lineRule="auto"/>
              <w:jc w:val="center"/>
              <w:rPr>
                <w:rFonts w:ascii="Calibri" w:eastAsia="Times New Roman" w:hAnsi="Calibri" w:cs="Calibri"/>
                <w:b/>
                <w:bCs/>
                <w:color w:val="FFFFFF"/>
                <w:sz w:val="20"/>
                <w:szCs w:val="20"/>
                <w:lang w:eastAsia="en-GB"/>
              </w:rPr>
            </w:pPr>
            <w:r>
              <w:rPr>
                <w:rFonts w:ascii="Calibri" w:eastAsia="Times New Roman" w:hAnsi="Calibri" w:cs="Calibri"/>
                <w:b/>
                <w:bCs/>
                <w:color w:val="FFFFFF"/>
                <w:sz w:val="20"/>
                <w:szCs w:val="20"/>
                <w:lang w:eastAsia="en-GB"/>
              </w:rPr>
              <w:t>POSSIBLE WAYS FORWARD</w:t>
            </w:r>
          </w:p>
        </w:tc>
        <w:tc>
          <w:tcPr>
            <w:tcW w:w="1323" w:type="dxa"/>
            <w:tcBorders>
              <w:right w:val="single" w:sz="4" w:space="0" w:color="auto"/>
            </w:tcBorders>
            <w:shd w:val="clear" w:color="000000" w:fill="000000"/>
            <w:vAlign w:val="center"/>
          </w:tcPr>
          <w:p w14:paraId="209BAAE2" w14:textId="77777777" w:rsidR="00410FB9" w:rsidRDefault="00410FB9" w:rsidP="00BD1477">
            <w:pPr>
              <w:spacing w:after="0" w:line="240" w:lineRule="auto"/>
              <w:jc w:val="center"/>
              <w:rPr>
                <w:rFonts w:ascii="Calibri" w:eastAsia="Times New Roman" w:hAnsi="Calibri" w:cs="Calibri"/>
                <w:b/>
                <w:bCs/>
                <w:color w:val="FFFFFF"/>
                <w:sz w:val="20"/>
                <w:szCs w:val="20"/>
                <w:lang w:eastAsia="en-GB"/>
              </w:rPr>
            </w:pPr>
            <w:r>
              <w:rPr>
                <w:rFonts w:ascii="Calibri" w:eastAsia="Times New Roman" w:hAnsi="Calibri" w:cs="Calibri"/>
                <w:b/>
                <w:bCs/>
                <w:color w:val="FFFFFF"/>
                <w:sz w:val="20"/>
                <w:szCs w:val="20"/>
                <w:lang w:eastAsia="en-GB"/>
              </w:rPr>
              <w:t>ACTORS</w:t>
            </w:r>
          </w:p>
        </w:tc>
      </w:tr>
      <w:tr w:rsidR="0090385E" w:rsidRPr="00BB4B22" w14:paraId="51EB2352" w14:textId="77777777" w:rsidTr="002207B2">
        <w:trPr>
          <w:trHeight w:val="980"/>
        </w:trPr>
        <w:tc>
          <w:tcPr>
            <w:tcW w:w="1734" w:type="dxa"/>
            <w:shd w:val="clear" w:color="auto" w:fill="D9D9D9" w:themeFill="background1" w:themeFillShade="D9"/>
            <w:vAlign w:val="center"/>
          </w:tcPr>
          <w:p w14:paraId="446782BE" w14:textId="77777777" w:rsidR="003562D7" w:rsidRPr="00632B16" w:rsidRDefault="003562D7" w:rsidP="003562D7">
            <w:pPr>
              <w:spacing w:after="0" w:line="240" w:lineRule="auto"/>
              <w:rPr>
                <w:rFonts w:ascii="Calibri" w:eastAsia="Times New Roman" w:hAnsi="Calibri" w:cs="Calibri"/>
                <w:b/>
                <w:bCs/>
                <w:color w:val="000000"/>
                <w:sz w:val="20"/>
                <w:szCs w:val="20"/>
                <w:lang w:eastAsia="en-GB"/>
              </w:rPr>
            </w:pPr>
            <w:r w:rsidRPr="00632B16">
              <w:rPr>
                <w:rFonts w:ascii="Calibri" w:eastAsia="Times New Roman" w:hAnsi="Calibri" w:cs="Calibri"/>
                <w:b/>
                <w:bCs/>
                <w:color w:val="000000"/>
                <w:sz w:val="20"/>
                <w:szCs w:val="20"/>
                <w:lang w:eastAsia="en-GB"/>
              </w:rPr>
              <w:t>APPROACHES TO IMPROVE</w:t>
            </w:r>
            <w:r>
              <w:rPr>
                <w:rFonts w:ascii="Calibri" w:eastAsia="Times New Roman" w:hAnsi="Calibri" w:cs="Calibri"/>
                <w:b/>
                <w:bCs/>
                <w:color w:val="000000"/>
                <w:sz w:val="20"/>
                <w:szCs w:val="20"/>
                <w:lang w:eastAsia="en-GB"/>
              </w:rPr>
              <w:t xml:space="preserve"> THE RESILIENCE OF </w:t>
            </w:r>
            <w:r w:rsidRPr="00632B16">
              <w:rPr>
                <w:rFonts w:ascii="Calibri" w:eastAsia="Times New Roman" w:hAnsi="Calibri" w:cs="Calibri"/>
                <w:b/>
                <w:bCs/>
                <w:color w:val="000000"/>
                <w:sz w:val="20"/>
                <w:szCs w:val="20"/>
                <w:lang w:eastAsia="en-GB"/>
              </w:rPr>
              <w:t>SUPPLY-CHAIN RESILIENCE</w:t>
            </w:r>
          </w:p>
        </w:tc>
        <w:tc>
          <w:tcPr>
            <w:tcW w:w="3038" w:type="dxa"/>
            <w:shd w:val="clear" w:color="auto" w:fill="D9D9D9" w:themeFill="background1" w:themeFillShade="D9"/>
          </w:tcPr>
          <w:p w14:paraId="520F99E6" w14:textId="77777777" w:rsidR="003562D7" w:rsidRPr="00632B16" w:rsidRDefault="003562D7" w:rsidP="003562D7">
            <w:pPr>
              <w:spacing w:after="0" w:line="240" w:lineRule="auto"/>
              <w:rPr>
                <w:rFonts w:ascii="Calibri" w:eastAsia="Times New Roman" w:hAnsi="Calibri" w:cs="Calibri"/>
                <w:color w:val="000000"/>
                <w:sz w:val="20"/>
                <w:szCs w:val="20"/>
                <w:lang w:eastAsia="en-GB"/>
              </w:rPr>
            </w:pPr>
            <w:r w:rsidRPr="00632B16">
              <w:rPr>
                <w:rFonts w:ascii="Calibri" w:eastAsia="Times New Roman" w:hAnsi="Calibri" w:cs="Calibri"/>
                <w:color w:val="000000"/>
                <w:sz w:val="20"/>
                <w:szCs w:val="20"/>
                <w:lang w:eastAsia="en-GB"/>
              </w:rPr>
              <w:t xml:space="preserve">This topic considers the research </w:t>
            </w:r>
            <w:r>
              <w:rPr>
                <w:rFonts w:ascii="Calibri" w:eastAsia="Times New Roman" w:hAnsi="Calibri" w:cs="Calibri"/>
                <w:color w:val="000000"/>
                <w:sz w:val="20"/>
                <w:szCs w:val="20"/>
                <w:lang w:eastAsia="en-GB"/>
              </w:rPr>
              <w:t xml:space="preserve">and development </w:t>
            </w:r>
            <w:r w:rsidRPr="00632B16">
              <w:rPr>
                <w:rFonts w:ascii="Calibri" w:eastAsia="Times New Roman" w:hAnsi="Calibri" w:cs="Calibri"/>
                <w:color w:val="000000"/>
                <w:sz w:val="20"/>
                <w:szCs w:val="20"/>
                <w:lang w:eastAsia="en-GB"/>
              </w:rPr>
              <w:t>of novel approaches aimi</w:t>
            </w:r>
            <w:r>
              <w:rPr>
                <w:rFonts w:ascii="Calibri" w:eastAsia="Times New Roman" w:hAnsi="Calibri" w:cs="Calibri"/>
                <w:color w:val="000000"/>
                <w:sz w:val="20"/>
                <w:szCs w:val="20"/>
                <w:lang w:eastAsia="en-GB"/>
              </w:rPr>
              <w:t xml:space="preserve">ng at the improvement of the digital supply chain </w:t>
            </w:r>
            <w:r w:rsidRPr="00632B16">
              <w:rPr>
                <w:rFonts w:ascii="Calibri" w:eastAsia="Times New Roman" w:hAnsi="Calibri" w:cs="Calibri"/>
                <w:color w:val="000000"/>
                <w:sz w:val="20"/>
                <w:szCs w:val="20"/>
                <w:lang w:eastAsia="en-GB"/>
              </w:rPr>
              <w:t>resilience to cyberattacks. Examples include the development of index, indicators, processes for the overall supply chain performance improvement, etc.</w:t>
            </w:r>
          </w:p>
        </w:tc>
        <w:tc>
          <w:tcPr>
            <w:tcW w:w="3445" w:type="dxa"/>
            <w:tcBorders>
              <w:right w:val="single" w:sz="4" w:space="0" w:color="auto"/>
            </w:tcBorders>
            <w:shd w:val="clear" w:color="auto" w:fill="FFF2CC" w:themeFill="accent4" w:themeFillTint="33"/>
          </w:tcPr>
          <w:p w14:paraId="642CF108" w14:textId="23CAC893" w:rsidR="003562D7" w:rsidRDefault="003562D7" w:rsidP="003562D7">
            <w:pPr>
              <w:rPr>
                <w:rFonts w:ascii="Calibri" w:hAnsi="Calibri" w:cs="Calibri"/>
                <w:color w:val="000000"/>
                <w:sz w:val="20"/>
              </w:rPr>
            </w:pPr>
            <w:r w:rsidRPr="00F616A5">
              <w:rPr>
                <w:rFonts w:ascii="Calibri" w:hAnsi="Calibri" w:cs="Calibri"/>
                <w:color w:val="000000"/>
                <w:sz w:val="20"/>
              </w:rPr>
              <w:t>HA</w:t>
            </w:r>
            <w:r w:rsidR="00FE3E11">
              <w:rPr>
                <w:rFonts w:ascii="Calibri" w:hAnsi="Calibri" w:cs="Calibri"/>
                <w:color w:val="000000"/>
                <w:sz w:val="20"/>
              </w:rPr>
              <w:t>I</w:t>
            </w:r>
            <w:r w:rsidRPr="00F616A5">
              <w:rPr>
                <w:rFonts w:ascii="Calibri" w:hAnsi="Calibri" w:cs="Calibri"/>
                <w:color w:val="000000"/>
                <w:sz w:val="20"/>
              </w:rPr>
              <w:t>I-T Program develop</w:t>
            </w:r>
            <w:r w:rsidR="00FE3E11">
              <w:rPr>
                <w:rFonts w:ascii="Calibri" w:hAnsi="Calibri" w:cs="Calibri"/>
                <w:color w:val="000000"/>
                <w:sz w:val="20"/>
              </w:rPr>
              <w:t>s</w:t>
            </w:r>
            <w:r w:rsidRPr="00F616A5">
              <w:rPr>
                <w:rFonts w:ascii="Calibri" w:hAnsi="Calibri" w:cs="Calibri"/>
                <w:color w:val="000000"/>
                <w:sz w:val="20"/>
              </w:rPr>
              <w:t xml:space="preserve"> an integrated framework and a toolkit supporting the design, development and verification of security-critical, large-scale distributed II systems. D6.1: Security by design framework for the intelligent infrastructure.</w:t>
            </w:r>
            <w:r w:rsidR="00FE3E11">
              <w:rPr>
                <w:rFonts w:ascii="Calibri" w:hAnsi="Calibri" w:cs="Calibri"/>
                <w:color w:val="000000"/>
                <w:sz w:val="20"/>
              </w:rPr>
              <w:t xml:space="preserve"> D6.3: First release of demonstration.</w:t>
            </w:r>
          </w:p>
          <w:p w14:paraId="3B8FF574" w14:textId="1C61A4F2" w:rsidR="00FE3E11" w:rsidRPr="00E44535" w:rsidRDefault="00FE3E11" w:rsidP="003562D7">
            <w:pPr>
              <w:rPr>
                <w:rFonts w:ascii="Calibri" w:hAnsi="Calibri" w:cs="Calibri"/>
                <w:color w:val="000000"/>
                <w:sz w:val="20"/>
              </w:rPr>
            </w:pPr>
            <w:r>
              <w:rPr>
                <w:rFonts w:ascii="Calibri" w:hAnsi="Calibri" w:cs="Calibri"/>
                <w:color w:val="000000"/>
                <w:sz w:val="20"/>
              </w:rPr>
              <w:t xml:space="preserve">HAII-T also targets the Operating Systems </w:t>
            </w:r>
            <w:r w:rsidR="00C33478">
              <w:rPr>
                <w:rFonts w:ascii="Calibri" w:hAnsi="Calibri" w:cs="Calibri"/>
                <w:color w:val="000000"/>
                <w:sz w:val="20"/>
              </w:rPr>
              <w:t>software</w:t>
            </w:r>
            <w:r>
              <w:rPr>
                <w:rFonts w:ascii="Calibri" w:hAnsi="Calibri" w:cs="Calibri"/>
                <w:color w:val="000000"/>
                <w:sz w:val="20"/>
              </w:rPr>
              <w:t xml:space="preserve"> directly for IoT devices such as RIOT to directly provide security enhanced OS for IoT D6.2: Security enhanced OS software.</w:t>
            </w:r>
          </w:p>
        </w:tc>
        <w:tc>
          <w:tcPr>
            <w:tcW w:w="2267" w:type="dxa"/>
            <w:tcBorders>
              <w:right w:val="single" w:sz="4" w:space="0" w:color="auto"/>
            </w:tcBorders>
            <w:shd w:val="clear" w:color="auto" w:fill="FFF2CC" w:themeFill="accent4" w:themeFillTint="33"/>
          </w:tcPr>
          <w:p w14:paraId="3E3A5C8C" w14:textId="7C3062C8" w:rsidR="003562D7" w:rsidRDefault="00755C76" w:rsidP="003562D7">
            <w:pPr>
              <w:rPr>
                <w:rFonts w:ascii="Calibri" w:hAnsi="Calibri" w:cs="Calibri"/>
                <w:color w:val="000000"/>
                <w:sz w:val="20"/>
              </w:rPr>
            </w:pPr>
            <w:r>
              <w:rPr>
                <w:rFonts w:ascii="Calibri" w:hAnsi="Calibri" w:cs="Calibri"/>
                <w:color w:val="000000"/>
                <w:sz w:val="20"/>
              </w:rPr>
              <w:t xml:space="preserve">The CAPE program software assessment tools are being experimented to measure the exposure of software to depending </w:t>
            </w:r>
            <w:r w:rsidR="00C33478">
              <w:rPr>
                <w:rFonts w:ascii="Calibri" w:hAnsi="Calibri" w:cs="Calibri"/>
                <w:color w:val="000000"/>
                <w:sz w:val="20"/>
              </w:rPr>
              <w:t>libraries</w:t>
            </w:r>
            <w:r>
              <w:rPr>
                <w:rFonts w:ascii="Calibri" w:hAnsi="Calibri" w:cs="Calibri"/>
                <w:color w:val="000000"/>
                <w:sz w:val="20"/>
              </w:rPr>
              <w:t xml:space="preserve"> and platform vulnerabilities. This could be leveraged for risk evaluation in the software supply chain.</w:t>
            </w:r>
          </w:p>
          <w:p w14:paraId="1CC8485F" w14:textId="4FF07705" w:rsidR="00FE3E11" w:rsidRPr="00E84CF3" w:rsidRDefault="00FE3E11" w:rsidP="00FE3E11">
            <w:pPr>
              <w:rPr>
                <w:rFonts w:ascii="Calibri" w:hAnsi="Calibri" w:cs="Calibri"/>
                <w:color w:val="000000"/>
                <w:sz w:val="20"/>
              </w:rPr>
            </w:pPr>
            <w:r>
              <w:rPr>
                <w:rFonts w:ascii="Calibri" w:hAnsi="Calibri" w:cs="Calibri"/>
                <w:color w:val="000000"/>
                <w:sz w:val="20"/>
              </w:rPr>
              <w:t>HAII-T framework will be finalised and further demonstrated in D6.4.</w:t>
            </w:r>
          </w:p>
        </w:tc>
        <w:tc>
          <w:tcPr>
            <w:tcW w:w="2141" w:type="dxa"/>
            <w:tcBorders>
              <w:right w:val="single" w:sz="4" w:space="0" w:color="auto"/>
            </w:tcBorders>
            <w:shd w:val="clear" w:color="auto" w:fill="FFF2CC" w:themeFill="accent4" w:themeFillTint="33"/>
          </w:tcPr>
          <w:p w14:paraId="4A8D2733" w14:textId="538C7E60" w:rsidR="003562D7" w:rsidRDefault="003562D7" w:rsidP="003562D7">
            <w:pPr>
              <w:rPr>
                <w:rFonts w:ascii="Calibri" w:hAnsi="Calibri" w:cs="Calibri"/>
                <w:color w:val="000000"/>
                <w:sz w:val="20"/>
              </w:rPr>
            </w:pPr>
            <w:r w:rsidRPr="00847748">
              <w:rPr>
                <w:rFonts w:ascii="Calibri" w:hAnsi="Calibri" w:cs="Calibri"/>
                <w:color w:val="000000"/>
                <w:sz w:val="20"/>
              </w:rPr>
              <w:t>Establishing de-facto world standards on supply-chain resilience, including design, validation, and monitoring of new and existing supply-chains</w:t>
            </w:r>
            <w:r>
              <w:rPr>
                <w:rFonts w:ascii="Calibri" w:hAnsi="Calibri" w:cs="Calibri"/>
                <w:color w:val="000000"/>
                <w:sz w:val="20"/>
              </w:rPr>
              <w:t>.</w:t>
            </w:r>
          </w:p>
        </w:tc>
        <w:tc>
          <w:tcPr>
            <w:tcW w:w="1323" w:type="dxa"/>
            <w:tcBorders>
              <w:right w:val="single" w:sz="4" w:space="0" w:color="auto"/>
            </w:tcBorders>
            <w:shd w:val="clear" w:color="auto" w:fill="FFF2CC" w:themeFill="accent4" w:themeFillTint="33"/>
          </w:tcPr>
          <w:p w14:paraId="24259C55" w14:textId="77777777" w:rsidR="003562D7" w:rsidRPr="00DE59D4" w:rsidRDefault="003562D7" w:rsidP="003562D7">
            <w:pPr>
              <w:rPr>
                <w:rFonts w:ascii="Calibri" w:hAnsi="Calibri" w:cs="Calibri"/>
                <w:color w:val="000000"/>
                <w:sz w:val="20"/>
              </w:rPr>
            </w:pPr>
          </w:p>
        </w:tc>
      </w:tr>
      <w:tr w:rsidR="0090385E" w:rsidRPr="00BB4B22" w14:paraId="252B67B9" w14:textId="77777777" w:rsidTr="002207B2">
        <w:trPr>
          <w:trHeight w:val="1500"/>
        </w:trPr>
        <w:tc>
          <w:tcPr>
            <w:tcW w:w="1734" w:type="dxa"/>
            <w:shd w:val="clear" w:color="auto" w:fill="D9D9D9" w:themeFill="background1" w:themeFillShade="D9"/>
            <w:vAlign w:val="center"/>
          </w:tcPr>
          <w:p w14:paraId="44B6F4B4" w14:textId="77777777" w:rsidR="003562D7" w:rsidRPr="00632B16" w:rsidRDefault="003562D7" w:rsidP="003562D7">
            <w:pPr>
              <w:spacing w:after="0" w:line="240" w:lineRule="auto"/>
              <w:rPr>
                <w:rFonts w:ascii="Calibri" w:eastAsia="Times New Roman" w:hAnsi="Calibri" w:cs="Calibri"/>
                <w:b/>
                <w:bCs/>
                <w:color w:val="000000"/>
                <w:sz w:val="20"/>
                <w:szCs w:val="20"/>
                <w:lang w:eastAsia="en-GB"/>
              </w:rPr>
            </w:pPr>
            <w:r w:rsidRPr="00632B16">
              <w:rPr>
                <w:rFonts w:ascii="Calibri" w:eastAsia="Times New Roman" w:hAnsi="Calibri" w:cs="Calibri"/>
                <w:b/>
                <w:bCs/>
                <w:color w:val="000000"/>
                <w:sz w:val="20"/>
                <w:szCs w:val="20"/>
                <w:lang w:eastAsia="en-GB"/>
              </w:rPr>
              <w:t>RISK ASSESSMENT AND MITIGATION METHODS</w:t>
            </w:r>
          </w:p>
        </w:tc>
        <w:tc>
          <w:tcPr>
            <w:tcW w:w="3038" w:type="dxa"/>
            <w:shd w:val="clear" w:color="auto" w:fill="D9D9D9" w:themeFill="background1" w:themeFillShade="D9"/>
            <w:vAlign w:val="bottom"/>
          </w:tcPr>
          <w:p w14:paraId="39D67728" w14:textId="5A6ABA13" w:rsidR="003562D7" w:rsidRPr="00632B16" w:rsidRDefault="003562D7" w:rsidP="003562D7">
            <w:pPr>
              <w:spacing w:after="0" w:line="240" w:lineRule="auto"/>
              <w:rPr>
                <w:rFonts w:ascii="Calibri" w:eastAsia="Times New Roman" w:hAnsi="Calibri" w:cs="Calibri"/>
                <w:color w:val="000000"/>
                <w:sz w:val="20"/>
                <w:szCs w:val="20"/>
                <w:lang w:eastAsia="en-GB"/>
              </w:rPr>
            </w:pPr>
            <w:r w:rsidRPr="00632B16">
              <w:rPr>
                <w:rFonts w:ascii="Calibri" w:eastAsia="Times New Roman" w:hAnsi="Calibri" w:cs="Calibri"/>
                <w:color w:val="000000"/>
                <w:sz w:val="20"/>
                <w:szCs w:val="20"/>
                <w:lang w:eastAsia="en-GB"/>
              </w:rPr>
              <w:t xml:space="preserve">This topic explores the adoption of risk management </w:t>
            </w:r>
            <w:r>
              <w:rPr>
                <w:rFonts w:ascii="Calibri" w:eastAsia="Times New Roman" w:hAnsi="Calibri" w:cs="Calibri"/>
                <w:color w:val="000000"/>
                <w:sz w:val="20"/>
                <w:szCs w:val="20"/>
                <w:lang w:eastAsia="en-GB"/>
              </w:rPr>
              <w:t>practices in the protection of the digital supply chain. F</w:t>
            </w:r>
            <w:r w:rsidRPr="00632B16">
              <w:rPr>
                <w:rFonts w:ascii="Calibri" w:eastAsia="Times New Roman" w:hAnsi="Calibri" w:cs="Calibri"/>
                <w:color w:val="000000"/>
                <w:sz w:val="20"/>
                <w:szCs w:val="20"/>
                <w:lang w:eastAsia="en-GB"/>
              </w:rPr>
              <w:t xml:space="preserve">or example, the use of systemic risk assessment approaches across the supply-chain and stakeholders. This topic includes processes, activities and tools related </w:t>
            </w:r>
            <w:r>
              <w:rPr>
                <w:rFonts w:ascii="Calibri" w:eastAsia="Times New Roman" w:hAnsi="Calibri" w:cs="Calibri"/>
                <w:color w:val="000000"/>
                <w:sz w:val="20"/>
                <w:szCs w:val="20"/>
                <w:lang w:eastAsia="en-GB"/>
              </w:rPr>
              <w:t>to</w:t>
            </w:r>
            <w:r w:rsidRPr="00632B16">
              <w:rPr>
                <w:rFonts w:ascii="Calibri" w:eastAsia="Times New Roman" w:hAnsi="Calibri" w:cs="Calibri"/>
                <w:color w:val="000000"/>
                <w:sz w:val="20"/>
                <w:szCs w:val="20"/>
                <w:lang w:eastAsia="en-GB"/>
              </w:rPr>
              <w:t xml:space="preserve"> the continuous assessment of cyber risks and threats and consequent mitigation measures.</w:t>
            </w:r>
          </w:p>
        </w:tc>
        <w:tc>
          <w:tcPr>
            <w:tcW w:w="3445" w:type="dxa"/>
            <w:tcBorders>
              <w:right w:val="single" w:sz="4" w:space="0" w:color="auto"/>
            </w:tcBorders>
            <w:shd w:val="clear" w:color="auto" w:fill="FFF2CC" w:themeFill="accent4" w:themeFillTint="33"/>
          </w:tcPr>
          <w:p w14:paraId="661D02D4" w14:textId="27583720" w:rsidR="003562D7" w:rsidRDefault="003562D7" w:rsidP="003562D7">
            <w:pPr>
              <w:rPr>
                <w:rFonts w:ascii="Calibri" w:hAnsi="Calibri" w:cs="Calibri"/>
                <w:color w:val="000000"/>
                <w:sz w:val="20"/>
              </w:rPr>
            </w:pPr>
            <w:r w:rsidRPr="00F616A5">
              <w:rPr>
                <w:rFonts w:ascii="Calibri" w:hAnsi="Calibri" w:cs="Calibri"/>
                <w:color w:val="000000"/>
                <w:sz w:val="20"/>
              </w:rPr>
              <w:t>SAFAIR program lies in conducting a thorough analysis of the threats and risks for AI</w:t>
            </w:r>
            <w:r w:rsidR="00190EF5">
              <w:rPr>
                <w:rFonts w:ascii="Calibri" w:hAnsi="Calibri" w:cs="Calibri"/>
                <w:color w:val="000000"/>
                <w:sz w:val="20"/>
              </w:rPr>
              <w:t>. SAFAIR provided a threats and risks analysis for AI systems (D7.1). SAFAIR also aims at providing defensive mechanisms and tools to respond to them. (D7.2, D7.4)</w:t>
            </w:r>
            <w:r w:rsidRPr="00F616A5">
              <w:rPr>
                <w:rFonts w:ascii="Calibri" w:hAnsi="Calibri" w:cs="Calibri"/>
                <w:color w:val="000000"/>
                <w:sz w:val="20"/>
              </w:rPr>
              <w:t>systems security mechanisms and tools</w:t>
            </w:r>
            <w:r w:rsidR="00190EF5">
              <w:rPr>
                <w:rFonts w:ascii="Calibri" w:hAnsi="Calibri" w:cs="Calibri"/>
                <w:color w:val="000000"/>
                <w:sz w:val="20"/>
              </w:rPr>
              <w:t>.</w:t>
            </w:r>
          </w:p>
          <w:p w14:paraId="02025A35" w14:textId="77777777" w:rsidR="00190EF5" w:rsidRDefault="00190EF5" w:rsidP="00190EF5">
            <w:pPr>
              <w:rPr>
                <w:rFonts w:ascii="Calibri" w:hAnsi="Calibri" w:cs="Calibri"/>
                <w:color w:val="000000"/>
                <w:sz w:val="20"/>
              </w:rPr>
            </w:pPr>
          </w:p>
          <w:p w14:paraId="73A6043B" w14:textId="29D03B6F" w:rsidR="00190EF5" w:rsidRPr="00E44535" w:rsidRDefault="00190EF5" w:rsidP="00190EF5">
            <w:pPr>
              <w:rPr>
                <w:rFonts w:ascii="Calibri" w:hAnsi="Calibri" w:cs="Calibri"/>
                <w:color w:val="000000"/>
                <w:sz w:val="20"/>
              </w:rPr>
            </w:pPr>
          </w:p>
        </w:tc>
        <w:tc>
          <w:tcPr>
            <w:tcW w:w="2267" w:type="dxa"/>
            <w:tcBorders>
              <w:right w:val="single" w:sz="4" w:space="0" w:color="auto"/>
            </w:tcBorders>
            <w:shd w:val="clear" w:color="auto" w:fill="FFF2CC" w:themeFill="accent4" w:themeFillTint="33"/>
          </w:tcPr>
          <w:p w14:paraId="42FD4F4F" w14:textId="07D6641A" w:rsidR="003562D7" w:rsidRPr="00E44535" w:rsidRDefault="00190EF5" w:rsidP="00190EF5">
            <w:pPr>
              <w:rPr>
                <w:rFonts w:ascii="Calibri" w:hAnsi="Calibri" w:cs="Calibri"/>
                <w:color w:val="000000"/>
                <w:sz w:val="20"/>
              </w:rPr>
            </w:pPr>
            <w:r>
              <w:rPr>
                <w:rFonts w:ascii="Calibri" w:hAnsi="Calibri" w:cs="Calibri"/>
                <w:color w:val="000000"/>
                <w:sz w:val="20"/>
              </w:rPr>
              <w:t>SAFAIR D7.5 will be the continuity of D7.4.</w:t>
            </w:r>
          </w:p>
        </w:tc>
        <w:tc>
          <w:tcPr>
            <w:tcW w:w="2141" w:type="dxa"/>
            <w:tcBorders>
              <w:right w:val="single" w:sz="4" w:space="0" w:color="auto"/>
            </w:tcBorders>
            <w:shd w:val="clear" w:color="auto" w:fill="FFF2CC" w:themeFill="accent4" w:themeFillTint="33"/>
          </w:tcPr>
          <w:p w14:paraId="0AD8578E" w14:textId="77777777" w:rsidR="003562D7" w:rsidRDefault="003562D7" w:rsidP="003562D7">
            <w:pPr>
              <w:rPr>
                <w:rFonts w:ascii="Calibri" w:hAnsi="Calibri" w:cs="Calibri"/>
                <w:color w:val="000000"/>
                <w:sz w:val="20"/>
              </w:rPr>
            </w:pPr>
          </w:p>
        </w:tc>
        <w:tc>
          <w:tcPr>
            <w:tcW w:w="1323" w:type="dxa"/>
            <w:tcBorders>
              <w:right w:val="single" w:sz="4" w:space="0" w:color="auto"/>
            </w:tcBorders>
            <w:shd w:val="clear" w:color="auto" w:fill="FFF2CC" w:themeFill="accent4" w:themeFillTint="33"/>
          </w:tcPr>
          <w:p w14:paraId="28A38B80" w14:textId="77777777" w:rsidR="003562D7" w:rsidRDefault="003562D7" w:rsidP="003562D7">
            <w:pPr>
              <w:rPr>
                <w:rFonts w:ascii="Calibri" w:hAnsi="Calibri" w:cs="Calibri"/>
                <w:color w:val="000000"/>
                <w:sz w:val="20"/>
              </w:rPr>
            </w:pPr>
          </w:p>
        </w:tc>
      </w:tr>
      <w:tr w:rsidR="0090385E" w:rsidRPr="00BB4B22" w14:paraId="69B28646" w14:textId="77777777" w:rsidTr="002207B2">
        <w:trPr>
          <w:trHeight w:val="1500"/>
        </w:trPr>
        <w:tc>
          <w:tcPr>
            <w:tcW w:w="1734" w:type="dxa"/>
            <w:shd w:val="clear" w:color="auto" w:fill="D9D9D9" w:themeFill="background1" w:themeFillShade="D9"/>
            <w:vAlign w:val="center"/>
          </w:tcPr>
          <w:p w14:paraId="519FF1C8" w14:textId="77777777" w:rsidR="003562D7" w:rsidRPr="00632B16" w:rsidRDefault="003562D7" w:rsidP="003562D7">
            <w:pPr>
              <w:spacing w:after="0" w:line="240" w:lineRule="auto"/>
              <w:rPr>
                <w:rFonts w:ascii="Calibri" w:eastAsia="Times New Roman" w:hAnsi="Calibri" w:cs="Calibri"/>
                <w:b/>
                <w:bCs/>
                <w:color w:val="000000"/>
                <w:sz w:val="20"/>
                <w:szCs w:val="20"/>
                <w:lang w:eastAsia="en-GB"/>
              </w:rPr>
            </w:pPr>
            <w:r w:rsidRPr="00632B16">
              <w:rPr>
                <w:rFonts w:ascii="Calibri" w:eastAsia="Times New Roman" w:hAnsi="Calibri" w:cs="Calibri"/>
                <w:b/>
                <w:bCs/>
                <w:color w:val="000000"/>
                <w:sz w:val="20"/>
                <w:szCs w:val="20"/>
                <w:lang w:eastAsia="en-GB"/>
              </w:rPr>
              <w:lastRenderedPageBreak/>
              <w:t>INCIDENT HANDLING AND REPORTING</w:t>
            </w:r>
          </w:p>
        </w:tc>
        <w:tc>
          <w:tcPr>
            <w:tcW w:w="3038" w:type="dxa"/>
            <w:shd w:val="clear" w:color="auto" w:fill="D9D9D9" w:themeFill="background1" w:themeFillShade="D9"/>
          </w:tcPr>
          <w:p w14:paraId="000B6D70" w14:textId="77777777" w:rsidR="003562D7" w:rsidRPr="00632B16" w:rsidRDefault="003562D7" w:rsidP="003562D7">
            <w:pPr>
              <w:spacing w:after="0" w:line="240" w:lineRule="auto"/>
              <w:rPr>
                <w:rFonts w:ascii="Calibri" w:eastAsia="Times New Roman" w:hAnsi="Calibri" w:cs="Calibri"/>
                <w:color w:val="000000"/>
                <w:sz w:val="20"/>
                <w:szCs w:val="20"/>
                <w:lang w:eastAsia="en-GB"/>
              </w:rPr>
            </w:pPr>
            <w:r w:rsidRPr="00632B16">
              <w:rPr>
                <w:rFonts w:ascii="Calibri" w:eastAsia="Times New Roman" w:hAnsi="Calibri" w:cs="Calibri"/>
                <w:color w:val="000000"/>
                <w:sz w:val="20"/>
                <w:szCs w:val="20"/>
                <w:lang w:eastAsia="en-GB"/>
              </w:rPr>
              <w:t xml:space="preserve">This topic explores the idea of implementing processes </w:t>
            </w:r>
            <w:r>
              <w:rPr>
                <w:rFonts w:ascii="Calibri" w:eastAsia="Times New Roman" w:hAnsi="Calibri" w:cs="Calibri"/>
                <w:color w:val="000000"/>
                <w:sz w:val="20"/>
                <w:szCs w:val="20"/>
                <w:lang w:eastAsia="en-GB"/>
              </w:rPr>
              <w:t>and/or</w:t>
            </w:r>
            <w:r w:rsidRPr="00632B16">
              <w:rPr>
                <w:rFonts w:ascii="Calibri" w:eastAsia="Times New Roman" w:hAnsi="Calibri" w:cs="Calibri"/>
                <w:color w:val="000000"/>
                <w:sz w:val="20"/>
                <w:szCs w:val="20"/>
                <w:lang w:eastAsia="en-GB"/>
              </w:rPr>
              <w:t xml:space="preserve"> systems to report incidents</w:t>
            </w:r>
            <w:r>
              <w:rPr>
                <w:rFonts w:ascii="Calibri" w:eastAsia="Times New Roman" w:hAnsi="Calibri" w:cs="Calibri"/>
                <w:color w:val="000000"/>
                <w:sz w:val="20"/>
                <w:szCs w:val="20"/>
                <w:lang w:eastAsia="en-GB"/>
              </w:rPr>
              <w:t xml:space="preserve">. It refers to incidents </w:t>
            </w:r>
            <w:r w:rsidRPr="00632B16">
              <w:rPr>
                <w:rFonts w:ascii="Calibri" w:eastAsia="Times New Roman" w:hAnsi="Calibri" w:cs="Calibri"/>
                <w:color w:val="000000"/>
                <w:sz w:val="20"/>
                <w:szCs w:val="20"/>
                <w:lang w:eastAsia="en-GB"/>
              </w:rPr>
              <w:t xml:space="preserve">affecting one or more suppliers across </w:t>
            </w:r>
            <w:r>
              <w:rPr>
                <w:rFonts w:ascii="Calibri" w:eastAsia="Times New Roman" w:hAnsi="Calibri" w:cs="Calibri"/>
                <w:color w:val="000000"/>
                <w:sz w:val="20"/>
                <w:szCs w:val="20"/>
                <w:lang w:eastAsia="en-GB"/>
              </w:rPr>
              <w:t>a</w:t>
            </w:r>
            <w:r w:rsidRPr="00632B16">
              <w:rPr>
                <w:rFonts w:ascii="Calibri" w:eastAsia="Times New Roman" w:hAnsi="Calibri" w:cs="Calibri"/>
                <w:color w:val="000000"/>
                <w:sz w:val="20"/>
                <w:szCs w:val="20"/>
                <w:lang w:eastAsia="en-GB"/>
              </w:rPr>
              <w:t xml:space="preserve"> supply chain</w:t>
            </w:r>
            <w:r>
              <w:rPr>
                <w:rFonts w:ascii="Calibri" w:eastAsia="Times New Roman" w:hAnsi="Calibri" w:cs="Calibri"/>
                <w:color w:val="000000"/>
                <w:sz w:val="20"/>
                <w:szCs w:val="20"/>
                <w:lang w:eastAsia="en-GB"/>
              </w:rPr>
              <w:t xml:space="preserve"> or operators of essential services across the same sector, industry, etc.</w:t>
            </w:r>
            <w:r w:rsidRPr="00632B16">
              <w:rPr>
                <w:rFonts w:ascii="Calibri" w:eastAsia="Times New Roman" w:hAnsi="Calibri" w:cs="Calibri"/>
                <w:color w:val="000000"/>
                <w:sz w:val="20"/>
                <w:szCs w:val="20"/>
                <w:lang w:eastAsia="en-GB"/>
              </w:rPr>
              <w:t xml:space="preserve"> It also relates to how to handle cyber incidents, share threat intelligence and cooperate during an incident. </w:t>
            </w:r>
          </w:p>
        </w:tc>
        <w:tc>
          <w:tcPr>
            <w:tcW w:w="3445" w:type="dxa"/>
            <w:tcBorders>
              <w:right w:val="single" w:sz="4" w:space="0" w:color="auto"/>
            </w:tcBorders>
            <w:shd w:val="clear" w:color="auto" w:fill="FFF2CC" w:themeFill="accent4" w:themeFillTint="33"/>
          </w:tcPr>
          <w:p w14:paraId="517204C1" w14:textId="56C3E2A2" w:rsidR="003562D7" w:rsidRPr="00E44535" w:rsidRDefault="00190EF5" w:rsidP="003562D7">
            <w:pPr>
              <w:rPr>
                <w:rFonts w:ascii="Calibri" w:hAnsi="Calibri" w:cs="Calibri"/>
                <w:color w:val="000000"/>
                <w:sz w:val="20"/>
              </w:rPr>
            </w:pPr>
            <w:r>
              <w:rPr>
                <w:rFonts w:ascii="Calibri" w:hAnsi="Calibri" w:cs="Calibri"/>
                <w:color w:val="000000"/>
                <w:sz w:val="20"/>
              </w:rPr>
              <w:t>T-SHARK D4.1, D4.2 same as first axis.</w:t>
            </w:r>
          </w:p>
        </w:tc>
        <w:tc>
          <w:tcPr>
            <w:tcW w:w="2267" w:type="dxa"/>
            <w:tcBorders>
              <w:right w:val="single" w:sz="4" w:space="0" w:color="auto"/>
            </w:tcBorders>
            <w:shd w:val="clear" w:color="auto" w:fill="FFF2CC" w:themeFill="accent4" w:themeFillTint="33"/>
          </w:tcPr>
          <w:p w14:paraId="1E2D3A41" w14:textId="6084B257" w:rsidR="003562D7" w:rsidRPr="00E84CF3" w:rsidRDefault="00190EF5" w:rsidP="00190EF5">
            <w:pPr>
              <w:rPr>
                <w:rFonts w:ascii="Calibri" w:hAnsi="Calibri" w:cs="Calibri"/>
                <w:color w:val="000000"/>
                <w:sz w:val="20"/>
              </w:rPr>
            </w:pPr>
            <w:r>
              <w:rPr>
                <w:rFonts w:ascii="Calibri" w:eastAsia="Times New Roman" w:hAnsi="Calibri" w:cs="Calibri"/>
                <w:color w:val="000000"/>
                <w:sz w:val="20"/>
                <w:szCs w:val="20"/>
                <w:lang w:eastAsia="en-GB"/>
              </w:rPr>
              <w:t xml:space="preserve">T-SHARK D4.3-6 will address comprehensive threat analysis. </w:t>
            </w:r>
          </w:p>
        </w:tc>
        <w:tc>
          <w:tcPr>
            <w:tcW w:w="2141" w:type="dxa"/>
            <w:tcBorders>
              <w:right w:val="single" w:sz="4" w:space="0" w:color="auto"/>
            </w:tcBorders>
            <w:shd w:val="clear" w:color="auto" w:fill="FFF2CC" w:themeFill="accent4" w:themeFillTint="33"/>
          </w:tcPr>
          <w:p w14:paraId="4820A46F" w14:textId="77777777" w:rsidR="003562D7" w:rsidRDefault="003562D7" w:rsidP="003562D7">
            <w:pPr>
              <w:rPr>
                <w:rFonts w:ascii="Calibri" w:hAnsi="Calibri" w:cs="Calibri"/>
                <w:color w:val="000000"/>
                <w:sz w:val="20"/>
              </w:rPr>
            </w:pPr>
          </w:p>
        </w:tc>
        <w:tc>
          <w:tcPr>
            <w:tcW w:w="1323" w:type="dxa"/>
            <w:tcBorders>
              <w:right w:val="single" w:sz="4" w:space="0" w:color="auto"/>
            </w:tcBorders>
            <w:shd w:val="clear" w:color="auto" w:fill="FFF2CC" w:themeFill="accent4" w:themeFillTint="33"/>
          </w:tcPr>
          <w:p w14:paraId="2751017B" w14:textId="77777777" w:rsidR="003562D7" w:rsidRDefault="003562D7" w:rsidP="003562D7">
            <w:pPr>
              <w:rPr>
                <w:rFonts w:ascii="Calibri" w:hAnsi="Calibri" w:cs="Calibri"/>
                <w:color w:val="000000"/>
                <w:sz w:val="20"/>
              </w:rPr>
            </w:pPr>
          </w:p>
        </w:tc>
      </w:tr>
      <w:tr w:rsidR="0090385E" w:rsidRPr="00632B16" w14:paraId="3B1E3CB9" w14:textId="77777777" w:rsidTr="002207B2">
        <w:trPr>
          <w:trHeight w:val="440"/>
        </w:trPr>
        <w:tc>
          <w:tcPr>
            <w:tcW w:w="1734" w:type="dxa"/>
            <w:shd w:val="clear" w:color="auto" w:fill="D9D9D9" w:themeFill="background1" w:themeFillShade="D9"/>
            <w:vAlign w:val="center"/>
            <w:hideMark/>
          </w:tcPr>
          <w:p w14:paraId="711C970A" w14:textId="77777777" w:rsidR="003562D7" w:rsidRPr="00632B16" w:rsidRDefault="003562D7" w:rsidP="003562D7">
            <w:pPr>
              <w:spacing w:after="0" w:line="240" w:lineRule="auto"/>
              <w:rPr>
                <w:rFonts w:ascii="Calibri" w:eastAsia="Times New Roman" w:hAnsi="Calibri" w:cs="Calibri"/>
                <w:b/>
                <w:bCs/>
                <w:color w:val="000000"/>
                <w:sz w:val="20"/>
                <w:szCs w:val="20"/>
                <w:lang w:eastAsia="en-GB"/>
              </w:rPr>
            </w:pPr>
            <w:r w:rsidRPr="00632B16">
              <w:rPr>
                <w:rFonts w:ascii="Calibri" w:eastAsia="Times New Roman" w:hAnsi="Calibri" w:cs="Calibri"/>
                <w:b/>
                <w:bCs/>
                <w:color w:val="000000"/>
                <w:sz w:val="20"/>
                <w:szCs w:val="20"/>
                <w:lang w:eastAsia="en-GB"/>
              </w:rPr>
              <w:t>VULNERABILITY MANAGEMENT</w:t>
            </w:r>
          </w:p>
        </w:tc>
        <w:tc>
          <w:tcPr>
            <w:tcW w:w="3038" w:type="dxa"/>
            <w:shd w:val="clear" w:color="auto" w:fill="D9D9D9" w:themeFill="background1" w:themeFillShade="D9"/>
            <w:hideMark/>
          </w:tcPr>
          <w:p w14:paraId="70DB5750" w14:textId="77777777" w:rsidR="003562D7" w:rsidRPr="00632B16" w:rsidRDefault="003562D7" w:rsidP="003562D7">
            <w:pPr>
              <w:spacing w:after="0" w:line="240" w:lineRule="auto"/>
              <w:rPr>
                <w:rFonts w:ascii="Calibri" w:eastAsia="Times New Roman" w:hAnsi="Calibri" w:cs="Calibri"/>
                <w:color w:val="000000"/>
                <w:sz w:val="20"/>
                <w:szCs w:val="20"/>
                <w:lang w:eastAsia="en-GB"/>
              </w:rPr>
            </w:pPr>
            <w:r w:rsidRPr="00632B16">
              <w:rPr>
                <w:rFonts w:ascii="Calibri" w:eastAsia="Times New Roman" w:hAnsi="Calibri" w:cs="Calibri"/>
                <w:color w:val="000000"/>
                <w:sz w:val="20"/>
                <w:szCs w:val="20"/>
                <w:lang w:eastAsia="en-GB"/>
              </w:rPr>
              <w:t xml:space="preserve">This topic refers to the need to coordinate the disclosure of vulnerabilities. It also includes the identification of processes related </w:t>
            </w:r>
            <w:r>
              <w:rPr>
                <w:rFonts w:ascii="Calibri" w:eastAsia="Times New Roman" w:hAnsi="Calibri" w:cs="Calibri"/>
                <w:color w:val="000000"/>
                <w:sz w:val="20"/>
                <w:szCs w:val="20"/>
                <w:lang w:eastAsia="en-GB"/>
              </w:rPr>
              <w:t>to</w:t>
            </w:r>
            <w:r w:rsidRPr="00632B16">
              <w:rPr>
                <w:rFonts w:ascii="Calibri" w:eastAsia="Times New Roman" w:hAnsi="Calibri" w:cs="Calibri"/>
                <w:color w:val="000000"/>
                <w:sz w:val="20"/>
                <w:szCs w:val="20"/>
                <w:lang w:eastAsia="en-GB"/>
              </w:rPr>
              <w:t xml:space="preserve"> the coordination of the patching and updating of </w:t>
            </w:r>
            <w:r>
              <w:rPr>
                <w:rFonts w:ascii="Calibri" w:eastAsia="Times New Roman" w:hAnsi="Calibri" w:cs="Calibri"/>
                <w:color w:val="000000"/>
                <w:sz w:val="20"/>
                <w:szCs w:val="20"/>
                <w:lang w:eastAsia="en-GB"/>
              </w:rPr>
              <w:t>systems included in a</w:t>
            </w:r>
            <w:r w:rsidRPr="00632B16">
              <w:rPr>
                <w:rFonts w:ascii="Calibri" w:eastAsia="Times New Roman" w:hAnsi="Calibri" w:cs="Calibri"/>
                <w:color w:val="000000"/>
                <w:sz w:val="20"/>
                <w:szCs w:val="20"/>
                <w:lang w:eastAsia="en-GB"/>
              </w:rPr>
              <w:t xml:space="preserve"> supply-chain</w:t>
            </w:r>
            <w:r>
              <w:rPr>
                <w:rFonts w:ascii="Calibri" w:eastAsia="Times New Roman" w:hAnsi="Calibri" w:cs="Calibri"/>
                <w:color w:val="000000"/>
                <w:sz w:val="20"/>
                <w:szCs w:val="20"/>
                <w:lang w:eastAsia="en-GB"/>
              </w:rPr>
              <w:t xml:space="preserve"> or critical infrastructure</w:t>
            </w:r>
            <w:r w:rsidRPr="00632B16">
              <w:rPr>
                <w:rFonts w:ascii="Calibri" w:eastAsia="Times New Roman" w:hAnsi="Calibri" w:cs="Calibri"/>
                <w:color w:val="000000"/>
                <w:sz w:val="20"/>
                <w:szCs w:val="20"/>
                <w:lang w:eastAsia="en-GB"/>
              </w:rPr>
              <w:t>.</w:t>
            </w:r>
          </w:p>
        </w:tc>
        <w:tc>
          <w:tcPr>
            <w:tcW w:w="3445" w:type="dxa"/>
            <w:tcBorders>
              <w:right w:val="single" w:sz="4" w:space="0" w:color="auto"/>
            </w:tcBorders>
            <w:shd w:val="clear" w:color="auto" w:fill="FFF2CC" w:themeFill="accent4" w:themeFillTint="33"/>
            <w:vAlign w:val="bottom"/>
            <w:hideMark/>
          </w:tcPr>
          <w:p w14:paraId="29B17B7E" w14:textId="7E479825" w:rsidR="003562D7" w:rsidRPr="00632B16" w:rsidRDefault="00190EF5" w:rsidP="003562D7">
            <w:pPr>
              <w:spacing w:after="0" w:line="240" w:lineRule="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WP2 D2.3 presents a preliminary analysis of common vulnerability disclosure policies in Europe.</w:t>
            </w:r>
          </w:p>
        </w:tc>
        <w:tc>
          <w:tcPr>
            <w:tcW w:w="2267" w:type="dxa"/>
            <w:tcBorders>
              <w:right w:val="single" w:sz="4" w:space="0" w:color="auto"/>
            </w:tcBorders>
            <w:shd w:val="clear" w:color="auto" w:fill="FFF2CC" w:themeFill="accent4" w:themeFillTint="33"/>
          </w:tcPr>
          <w:p w14:paraId="5A5B90EC" w14:textId="77777777" w:rsidR="003562D7" w:rsidRDefault="00755C76" w:rsidP="003562D7">
            <w:pPr>
              <w:spacing w:after="0" w:line="240" w:lineRule="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Same as above for CAPE</w:t>
            </w:r>
          </w:p>
          <w:p w14:paraId="57A71947" w14:textId="77777777" w:rsidR="003356AF" w:rsidRDefault="009F383A" w:rsidP="003356AF">
            <w:pPr>
              <w:spacing w:after="0" w:line="240" w:lineRule="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xml:space="preserve">T-Shark </w:t>
            </w:r>
            <w:r w:rsidRPr="009F383A">
              <w:rPr>
                <w:rFonts w:ascii="Calibri" w:eastAsia="Times New Roman" w:hAnsi="Calibri" w:cs="Calibri"/>
                <w:color w:val="000000"/>
                <w:sz w:val="20"/>
                <w:szCs w:val="20"/>
                <w:lang w:eastAsia="en-GB"/>
              </w:rPr>
              <w:t>D4.</w:t>
            </w:r>
            <w:r w:rsidR="00190EF5">
              <w:rPr>
                <w:rFonts w:ascii="Calibri" w:eastAsia="Times New Roman" w:hAnsi="Calibri" w:cs="Calibri"/>
                <w:color w:val="000000"/>
                <w:sz w:val="20"/>
                <w:szCs w:val="20"/>
                <w:lang w:eastAsia="en-GB"/>
              </w:rPr>
              <w:t>3-6 will address this topic as it is an important part of Threat intelligence in relation with WP2 D2.5.</w:t>
            </w:r>
          </w:p>
          <w:p w14:paraId="18DB6C1D" w14:textId="18CA7B85" w:rsidR="003562D7" w:rsidRPr="00632B16" w:rsidRDefault="00190EF5" w:rsidP="003356AF">
            <w:pPr>
              <w:spacing w:after="0" w:line="240" w:lineRule="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xml:space="preserve"> </w:t>
            </w:r>
          </w:p>
        </w:tc>
        <w:tc>
          <w:tcPr>
            <w:tcW w:w="2141" w:type="dxa"/>
            <w:tcBorders>
              <w:right w:val="single" w:sz="4" w:space="0" w:color="auto"/>
            </w:tcBorders>
            <w:shd w:val="clear" w:color="auto" w:fill="FFF2CC" w:themeFill="accent4" w:themeFillTint="33"/>
          </w:tcPr>
          <w:p w14:paraId="34CF581F" w14:textId="77777777" w:rsidR="003562D7" w:rsidRDefault="003562D7" w:rsidP="003562D7">
            <w:pPr>
              <w:spacing w:after="0" w:line="240" w:lineRule="auto"/>
              <w:rPr>
                <w:rFonts w:ascii="Calibri" w:eastAsia="Times New Roman" w:hAnsi="Calibri" w:cs="Calibri"/>
                <w:color w:val="000000"/>
                <w:sz w:val="20"/>
                <w:szCs w:val="20"/>
                <w:lang w:eastAsia="en-GB"/>
              </w:rPr>
            </w:pPr>
          </w:p>
        </w:tc>
        <w:tc>
          <w:tcPr>
            <w:tcW w:w="1323" w:type="dxa"/>
            <w:tcBorders>
              <w:right w:val="single" w:sz="4" w:space="0" w:color="auto"/>
            </w:tcBorders>
            <w:shd w:val="clear" w:color="auto" w:fill="FFF2CC" w:themeFill="accent4" w:themeFillTint="33"/>
          </w:tcPr>
          <w:p w14:paraId="117470F6" w14:textId="77777777" w:rsidR="003562D7" w:rsidRDefault="003562D7" w:rsidP="003562D7">
            <w:pPr>
              <w:spacing w:after="0" w:line="240" w:lineRule="auto"/>
              <w:rPr>
                <w:rFonts w:ascii="Calibri" w:eastAsia="Times New Roman" w:hAnsi="Calibri" w:cs="Calibri"/>
                <w:color w:val="000000"/>
                <w:sz w:val="20"/>
                <w:szCs w:val="20"/>
                <w:lang w:eastAsia="en-GB"/>
              </w:rPr>
            </w:pPr>
          </w:p>
        </w:tc>
      </w:tr>
      <w:tr w:rsidR="0090385E" w:rsidRPr="00632B16" w14:paraId="7FA41D73" w14:textId="77777777" w:rsidTr="002207B2">
        <w:trPr>
          <w:trHeight w:val="1088"/>
        </w:trPr>
        <w:tc>
          <w:tcPr>
            <w:tcW w:w="1734" w:type="dxa"/>
            <w:shd w:val="clear" w:color="auto" w:fill="D9D9D9" w:themeFill="background1" w:themeFillShade="D9"/>
            <w:vAlign w:val="center"/>
          </w:tcPr>
          <w:p w14:paraId="5A775E66" w14:textId="270AE42D" w:rsidR="003562D7" w:rsidRPr="00632B16" w:rsidRDefault="003562D7" w:rsidP="003562D7">
            <w:pPr>
              <w:spacing w:after="0" w:line="240" w:lineRule="auto"/>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VENDOR CERTIFICATION</w:t>
            </w:r>
          </w:p>
        </w:tc>
        <w:tc>
          <w:tcPr>
            <w:tcW w:w="3038" w:type="dxa"/>
            <w:shd w:val="clear" w:color="auto" w:fill="D9D9D9" w:themeFill="background1" w:themeFillShade="D9"/>
          </w:tcPr>
          <w:p w14:paraId="306D5D47" w14:textId="08A20BF7" w:rsidR="003562D7" w:rsidRPr="00632B16" w:rsidRDefault="003562D7" w:rsidP="003562D7">
            <w:pPr>
              <w:spacing w:after="0" w:line="240" w:lineRule="auto"/>
              <w:rPr>
                <w:rFonts w:ascii="Calibri" w:eastAsia="Times New Roman" w:hAnsi="Calibri" w:cs="Calibri"/>
                <w:color w:val="000000"/>
                <w:sz w:val="20"/>
                <w:szCs w:val="20"/>
                <w:lang w:eastAsia="en-GB"/>
              </w:rPr>
            </w:pPr>
            <w:r w:rsidRPr="00632B16">
              <w:rPr>
                <w:rFonts w:ascii="Calibri" w:eastAsia="Times New Roman" w:hAnsi="Calibri" w:cs="Calibri"/>
                <w:color w:val="000000"/>
                <w:sz w:val="20"/>
                <w:szCs w:val="20"/>
                <w:lang w:eastAsia="en-GB"/>
              </w:rPr>
              <w:t>This topic aims at promoting transparency in the level and type of participation of all the entities involved in the supply chain of a product or service supporting EU critical infrastructure. It discussed the need for an industry certification for digital supply-chain security.</w:t>
            </w:r>
          </w:p>
        </w:tc>
        <w:tc>
          <w:tcPr>
            <w:tcW w:w="3445" w:type="dxa"/>
            <w:tcBorders>
              <w:right w:val="single" w:sz="4" w:space="0" w:color="auto"/>
            </w:tcBorders>
            <w:shd w:val="clear" w:color="auto" w:fill="FFF2CC" w:themeFill="accent4" w:themeFillTint="33"/>
            <w:noWrap/>
            <w:vAlign w:val="bottom"/>
          </w:tcPr>
          <w:p w14:paraId="6EA027AF" w14:textId="77777777" w:rsidR="003562D7" w:rsidRPr="00632B16" w:rsidRDefault="003562D7" w:rsidP="003562D7">
            <w:pPr>
              <w:spacing w:after="0" w:line="240" w:lineRule="auto"/>
              <w:rPr>
                <w:rFonts w:ascii="Calibri" w:eastAsia="Times New Roman" w:hAnsi="Calibri" w:cs="Calibri"/>
                <w:color w:val="000000"/>
                <w:sz w:val="20"/>
                <w:szCs w:val="20"/>
                <w:lang w:eastAsia="en-GB"/>
              </w:rPr>
            </w:pPr>
          </w:p>
        </w:tc>
        <w:tc>
          <w:tcPr>
            <w:tcW w:w="2267" w:type="dxa"/>
            <w:tcBorders>
              <w:right w:val="single" w:sz="4" w:space="0" w:color="auto"/>
            </w:tcBorders>
            <w:shd w:val="clear" w:color="auto" w:fill="FFF2CC" w:themeFill="accent4" w:themeFillTint="33"/>
          </w:tcPr>
          <w:p w14:paraId="111F5BF0" w14:textId="77777777" w:rsidR="003562D7" w:rsidRPr="00632B16" w:rsidRDefault="00755C76" w:rsidP="003562D7">
            <w:pPr>
              <w:spacing w:after="0" w:line="240" w:lineRule="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xml:space="preserve">CAPE is developing tools that support certification of software. Usage of such tools could lead to vendor certification. </w:t>
            </w:r>
          </w:p>
        </w:tc>
        <w:tc>
          <w:tcPr>
            <w:tcW w:w="2141" w:type="dxa"/>
            <w:tcBorders>
              <w:right w:val="single" w:sz="4" w:space="0" w:color="auto"/>
            </w:tcBorders>
            <w:shd w:val="clear" w:color="auto" w:fill="FFF2CC" w:themeFill="accent4" w:themeFillTint="33"/>
          </w:tcPr>
          <w:p w14:paraId="7B16C74C" w14:textId="6FFECCD3" w:rsidR="003562D7" w:rsidRDefault="003562D7" w:rsidP="003562D7">
            <w:pPr>
              <w:spacing w:after="0" w:line="240" w:lineRule="auto"/>
              <w:rPr>
                <w:rFonts w:ascii="Calibri" w:eastAsia="Times New Roman" w:hAnsi="Calibri" w:cs="Calibri"/>
                <w:color w:val="000000"/>
                <w:sz w:val="20"/>
                <w:szCs w:val="20"/>
                <w:lang w:eastAsia="en-GB"/>
              </w:rPr>
            </w:pPr>
            <w:r w:rsidRPr="00847748">
              <w:rPr>
                <w:rFonts w:ascii="Calibri" w:eastAsia="Times New Roman" w:hAnsi="Calibri" w:cs="Calibri"/>
                <w:color w:val="000000"/>
                <w:sz w:val="20"/>
                <w:szCs w:val="20"/>
                <w:lang w:eastAsia="en-GB"/>
              </w:rPr>
              <w:t>Catalysing the emergence of a certification industry for digital supply-chain security, with world-wide capacities</w:t>
            </w:r>
          </w:p>
        </w:tc>
        <w:tc>
          <w:tcPr>
            <w:tcW w:w="1323" w:type="dxa"/>
            <w:tcBorders>
              <w:right w:val="single" w:sz="4" w:space="0" w:color="auto"/>
            </w:tcBorders>
            <w:shd w:val="clear" w:color="auto" w:fill="FFF2CC" w:themeFill="accent4" w:themeFillTint="33"/>
          </w:tcPr>
          <w:p w14:paraId="33E8A8E5" w14:textId="77777777" w:rsidR="003562D7" w:rsidRDefault="003562D7" w:rsidP="003562D7">
            <w:pPr>
              <w:spacing w:after="0" w:line="240" w:lineRule="auto"/>
              <w:rPr>
                <w:rFonts w:ascii="Calibri" w:eastAsia="Times New Roman" w:hAnsi="Calibri" w:cs="Calibri"/>
                <w:color w:val="000000"/>
                <w:sz w:val="20"/>
                <w:szCs w:val="20"/>
                <w:lang w:eastAsia="en-GB"/>
              </w:rPr>
            </w:pPr>
          </w:p>
        </w:tc>
      </w:tr>
      <w:tr w:rsidR="0090385E" w:rsidRPr="00632B16" w14:paraId="5EA2BA72" w14:textId="77777777" w:rsidTr="002207B2">
        <w:trPr>
          <w:trHeight w:val="1088"/>
        </w:trPr>
        <w:tc>
          <w:tcPr>
            <w:tcW w:w="1734" w:type="dxa"/>
            <w:shd w:val="clear" w:color="auto" w:fill="D9D9D9" w:themeFill="background1" w:themeFillShade="D9"/>
            <w:vAlign w:val="center"/>
            <w:hideMark/>
          </w:tcPr>
          <w:p w14:paraId="120C5742" w14:textId="77777777" w:rsidR="003562D7" w:rsidRPr="00632B16" w:rsidRDefault="003562D7" w:rsidP="003562D7">
            <w:pPr>
              <w:spacing w:after="0" w:line="240" w:lineRule="auto"/>
              <w:rPr>
                <w:rFonts w:ascii="Calibri" w:eastAsia="Times New Roman" w:hAnsi="Calibri" w:cs="Calibri"/>
                <w:b/>
                <w:bCs/>
                <w:color w:val="000000"/>
                <w:sz w:val="20"/>
                <w:szCs w:val="20"/>
                <w:lang w:eastAsia="en-GB"/>
              </w:rPr>
            </w:pPr>
            <w:r w:rsidRPr="00632B16">
              <w:rPr>
                <w:rFonts w:ascii="Calibri" w:eastAsia="Times New Roman" w:hAnsi="Calibri" w:cs="Calibri"/>
                <w:b/>
                <w:bCs/>
                <w:color w:val="000000"/>
                <w:sz w:val="20"/>
                <w:szCs w:val="20"/>
                <w:lang w:eastAsia="en-GB"/>
              </w:rPr>
              <w:t>MATURITY ASSESSMENT</w:t>
            </w:r>
          </w:p>
        </w:tc>
        <w:tc>
          <w:tcPr>
            <w:tcW w:w="3038" w:type="dxa"/>
            <w:shd w:val="clear" w:color="auto" w:fill="D9D9D9" w:themeFill="background1" w:themeFillShade="D9"/>
            <w:hideMark/>
          </w:tcPr>
          <w:p w14:paraId="7E7C2E7A" w14:textId="77777777" w:rsidR="003562D7" w:rsidRPr="00632B16" w:rsidRDefault="003562D7" w:rsidP="003562D7">
            <w:pPr>
              <w:spacing w:after="0" w:line="240" w:lineRule="auto"/>
              <w:rPr>
                <w:rFonts w:ascii="Calibri" w:eastAsia="Times New Roman" w:hAnsi="Calibri" w:cs="Calibri"/>
                <w:color w:val="000000"/>
                <w:sz w:val="20"/>
                <w:szCs w:val="20"/>
                <w:lang w:eastAsia="en-GB"/>
              </w:rPr>
            </w:pPr>
            <w:r w:rsidRPr="00632B16">
              <w:rPr>
                <w:rFonts w:ascii="Calibri" w:eastAsia="Times New Roman" w:hAnsi="Calibri" w:cs="Calibri"/>
                <w:color w:val="000000"/>
                <w:sz w:val="20"/>
                <w:szCs w:val="20"/>
                <w:lang w:eastAsia="en-GB"/>
              </w:rPr>
              <w:t xml:space="preserve">This topic acknowledges the importance of conducting regular maturity assessment of entities maintaining EU critical infrastructure in the level of resilience to cybersecurity </w:t>
            </w:r>
            <w:r w:rsidRPr="00632B16">
              <w:rPr>
                <w:rFonts w:ascii="Calibri" w:eastAsia="Times New Roman" w:hAnsi="Calibri" w:cs="Calibri"/>
                <w:color w:val="000000"/>
                <w:sz w:val="20"/>
                <w:szCs w:val="20"/>
                <w:lang w:eastAsia="en-GB"/>
              </w:rPr>
              <w:lastRenderedPageBreak/>
              <w:t>incidents and threats. This topic includes the adoption of various techniques such as penetration testing, security testing and threat modell</w:t>
            </w:r>
            <w:r>
              <w:rPr>
                <w:rFonts w:ascii="Calibri" w:eastAsia="Times New Roman" w:hAnsi="Calibri" w:cs="Calibri"/>
                <w:color w:val="000000"/>
                <w:sz w:val="20"/>
                <w:szCs w:val="20"/>
                <w:lang w:eastAsia="en-GB"/>
              </w:rPr>
              <w:t>ing.</w:t>
            </w:r>
          </w:p>
        </w:tc>
        <w:tc>
          <w:tcPr>
            <w:tcW w:w="3445" w:type="dxa"/>
            <w:tcBorders>
              <w:right w:val="single" w:sz="4" w:space="0" w:color="auto"/>
            </w:tcBorders>
            <w:shd w:val="clear" w:color="auto" w:fill="FFF2CC" w:themeFill="accent4" w:themeFillTint="33"/>
            <w:noWrap/>
            <w:vAlign w:val="bottom"/>
            <w:hideMark/>
          </w:tcPr>
          <w:p w14:paraId="7D1004AA" w14:textId="77777777" w:rsidR="003562D7" w:rsidRPr="00632B16" w:rsidRDefault="003562D7" w:rsidP="003562D7">
            <w:pPr>
              <w:spacing w:after="0" w:line="240" w:lineRule="auto"/>
              <w:rPr>
                <w:rFonts w:ascii="Calibri" w:eastAsia="Times New Roman" w:hAnsi="Calibri" w:cs="Calibri"/>
                <w:color w:val="000000"/>
                <w:sz w:val="20"/>
                <w:szCs w:val="20"/>
                <w:lang w:eastAsia="en-GB"/>
              </w:rPr>
            </w:pPr>
            <w:r w:rsidRPr="00632B16">
              <w:rPr>
                <w:rFonts w:ascii="Calibri" w:eastAsia="Times New Roman" w:hAnsi="Calibri" w:cs="Calibri"/>
                <w:color w:val="000000"/>
                <w:sz w:val="20"/>
                <w:szCs w:val="20"/>
                <w:lang w:eastAsia="en-GB"/>
              </w:rPr>
              <w:lastRenderedPageBreak/>
              <w:t> </w:t>
            </w:r>
          </w:p>
        </w:tc>
        <w:tc>
          <w:tcPr>
            <w:tcW w:w="2267" w:type="dxa"/>
            <w:tcBorders>
              <w:right w:val="single" w:sz="4" w:space="0" w:color="auto"/>
            </w:tcBorders>
            <w:shd w:val="clear" w:color="auto" w:fill="FFF2CC" w:themeFill="accent4" w:themeFillTint="33"/>
          </w:tcPr>
          <w:p w14:paraId="6A8FE1D2" w14:textId="6D098B20" w:rsidR="003562D7" w:rsidRPr="00632B16" w:rsidRDefault="009F383A" w:rsidP="003562D7">
            <w:pPr>
              <w:spacing w:after="0" w:line="240" w:lineRule="auto"/>
              <w:rPr>
                <w:rFonts w:ascii="Calibri" w:eastAsia="Times New Roman" w:hAnsi="Calibri" w:cs="Calibri"/>
                <w:color w:val="000000"/>
                <w:sz w:val="20"/>
                <w:szCs w:val="20"/>
                <w:lang w:eastAsia="en-GB"/>
              </w:rPr>
            </w:pPr>
            <w:r w:rsidRPr="00E641A0">
              <w:rPr>
                <w:rFonts w:ascii="Calibri" w:eastAsia="Times New Roman" w:hAnsi="Calibri" w:cs="Calibri"/>
                <w:color w:val="000000"/>
                <w:sz w:val="20"/>
                <w:szCs w:val="20"/>
                <w:lang w:val="en-US" w:eastAsia="en-GB"/>
              </w:rPr>
              <w:t>D4.</w:t>
            </w:r>
            <w:r w:rsidR="0090385E">
              <w:rPr>
                <w:rFonts w:ascii="Calibri" w:eastAsia="Times New Roman" w:hAnsi="Calibri" w:cs="Calibri"/>
                <w:color w:val="000000"/>
                <w:sz w:val="20"/>
                <w:szCs w:val="20"/>
                <w:lang w:val="en-US" w:eastAsia="en-GB"/>
              </w:rPr>
              <w:t>3-</w:t>
            </w:r>
            <w:r w:rsidRPr="00E641A0">
              <w:rPr>
                <w:rFonts w:ascii="Calibri" w:eastAsia="Times New Roman" w:hAnsi="Calibri" w:cs="Calibri"/>
                <w:color w:val="000000"/>
                <w:sz w:val="20"/>
                <w:szCs w:val="20"/>
                <w:lang w:val="en-US" w:eastAsia="en-GB"/>
              </w:rPr>
              <w:t>4 Cybersecurity threat</w:t>
            </w:r>
            <w:r w:rsidR="0090385E">
              <w:rPr>
                <w:rFonts w:ascii="Calibri" w:eastAsia="Times New Roman" w:hAnsi="Calibri" w:cs="Calibri"/>
                <w:color w:val="000000"/>
                <w:sz w:val="20"/>
                <w:szCs w:val="20"/>
                <w:lang w:val="en-US" w:eastAsia="en-GB"/>
              </w:rPr>
              <w:t xml:space="preserve"> methodology and</w:t>
            </w:r>
            <w:r w:rsidRPr="00E641A0">
              <w:rPr>
                <w:rFonts w:ascii="Calibri" w:eastAsia="Times New Roman" w:hAnsi="Calibri" w:cs="Calibri"/>
                <w:color w:val="000000"/>
                <w:sz w:val="20"/>
                <w:szCs w:val="20"/>
                <w:lang w:val="en-US" w:eastAsia="en-GB"/>
              </w:rPr>
              <w:t xml:space="preserve"> prediction framework</w:t>
            </w:r>
          </w:p>
        </w:tc>
        <w:tc>
          <w:tcPr>
            <w:tcW w:w="2141" w:type="dxa"/>
            <w:tcBorders>
              <w:right w:val="single" w:sz="4" w:space="0" w:color="auto"/>
            </w:tcBorders>
            <w:shd w:val="clear" w:color="auto" w:fill="FFF2CC" w:themeFill="accent4" w:themeFillTint="33"/>
          </w:tcPr>
          <w:p w14:paraId="2CD71D11" w14:textId="77777777" w:rsidR="003562D7" w:rsidRDefault="00A22860" w:rsidP="003562D7">
            <w:pPr>
              <w:spacing w:after="0" w:line="240" w:lineRule="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Link maturity assessment with continuity of supply chain certification.</w:t>
            </w:r>
          </w:p>
        </w:tc>
        <w:tc>
          <w:tcPr>
            <w:tcW w:w="1323" w:type="dxa"/>
            <w:tcBorders>
              <w:right w:val="single" w:sz="4" w:space="0" w:color="auto"/>
            </w:tcBorders>
            <w:shd w:val="clear" w:color="auto" w:fill="FFF2CC" w:themeFill="accent4" w:themeFillTint="33"/>
          </w:tcPr>
          <w:p w14:paraId="5382DE9B" w14:textId="77777777" w:rsidR="003562D7" w:rsidRDefault="003562D7" w:rsidP="003562D7">
            <w:pPr>
              <w:spacing w:after="0" w:line="240" w:lineRule="auto"/>
              <w:rPr>
                <w:rFonts w:ascii="Calibri" w:eastAsia="Times New Roman" w:hAnsi="Calibri" w:cs="Calibri"/>
                <w:color w:val="000000"/>
                <w:sz w:val="20"/>
                <w:szCs w:val="20"/>
                <w:lang w:eastAsia="en-GB"/>
              </w:rPr>
            </w:pPr>
          </w:p>
        </w:tc>
      </w:tr>
      <w:tr w:rsidR="0090385E" w:rsidRPr="00632B16" w14:paraId="2DEDEA03" w14:textId="77777777" w:rsidTr="002207B2">
        <w:trPr>
          <w:trHeight w:val="485"/>
        </w:trPr>
        <w:tc>
          <w:tcPr>
            <w:tcW w:w="1734" w:type="dxa"/>
            <w:shd w:val="clear" w:color="auto" w:fill="D9D9D9" w:themeFill="background1" w:themeFillShade="D9"/>
            <w:vAlign w:val="center"/>
            <w:hideMark/>
          </w:tcPr>
          <w:p w14:paraId="721B7D83" w14:textId="77777777" w:rsidR="003562D7" w:rsidRPr="00632B16" w:rsidRDefault="003562D7" w:rsidP="003562D7">
            <w:pPr>
              <w:spacing w:after="0" w:line="240" w:lineRule="auto"/>
              <w:rPr>
                <w:rFonts w:ascii="Calibri" w:eastAsia="Times New Roman" w:hAnsi="Calibri" w:cs="Calibri"/>
                <w:b/>
                <w:bCs/>
                <w:color w:val="000000"/>
                <w:sz w:val="20"/>
                <w:szCs w:val="20"/>
                <w:lang w:eastAsia="en-GB"/>
              </w:rPr>
            </w:pPr>
            <w:r w:rsidRPr="00632B16">
              <w:rPr>
                <w:rFonts w:ascii="Calibri" w:eastAsia="Times New Roman" w:hAnsi="Calibri" w:cs="Calibri"/>
                <w:b/>
                <w:bCs/>
                <w:color w:val="000000"/>
                <w:sz w:val="20"/>
                <w:szCs w:val="20"/>
                <w:lang w:eastAsia="en-GB"/>
              </w:rPr>
              <w:t>PANDEMIC/CRISIS</w:t>
            </w:r>
          </w:p>
        </w:tc>
        <w:tc>
          <w:tcPr>
            <w:tcW w:w="3038" w:type="dxa"/>
            <w:shd w:val="clear" w:color="auto" w:fill="D9D9D9" w:themeFill="background1" w:themeFillShade="D9"/>
            <w:vAlign w:val="bottom"/>
            <w:hideMark/>
          </w:tcPr>
          <w:p w14:paraId="23AAFB22" w14:textId="77777777" w:rsidR="003562D7" w:rsidRPr="00632B16" w:rsidRDefault="003562D7" w:rsidP="003562D7">
            <w:pPr>
              <w:spacing w:after="0" w:line="240" w:lineRule="auto"/>
              <w:rPr>
                <w:rFonts w:ascii="Calibri" w:eastAsia="Times New Roman" w:hAnsi="Calibri" w:cs="Calibri"/>
                <w:color w:val="000000"/>
                <w:sz w:val="20"/>
                <w:szCs w:val="20"/>
                <w:lang w:eastAsia="en-GB"/>
              </w:rPr>
            </w:pPr>
            <w:r w:rsidRPr="00632B16">
              <w:rPr>
                <w:rFonts w:ascii="Calibri" w:eastAsia="Times New Roman" w:hAnsi="Calibri" w:cs="Calibri"/>
                <w:color w:val="000000"/>
                <w:sz w:val="20"/>
                <w:szCs w:val="20"/>
                <w:lang w:eastAsia="en-GB"/>
              </w:rPr>
              <w:t>This topic reviews the impact of the current pandemic crises in cybersecurity. It also reflects on the risks associated with supply chains needs during pandemic/crisis situations.</w:t>
            </w:r>
          </w:p>
        </w:tc>
        <w:tc>
          <w:tcPr>
            <w:tcW w:w="3445" w:type="dxa"/>
            <w:tcBorders>
              <w:right w:val="single" w:sz="4" w:space="0" w:color="auto"/>
            </w:tcBorders>
            <w:shd w:val="clear" w:color="auto" w:fill="FFF2CC" w:themeFill="accent4" w:themeFillTint="33"/>
            <w:noWrap/>
            <w:hideMark/>
          </w:tcPr>
          <w:p w14:paraId="2A66C633" w14:textId="77777777" w:rsidR="003562D7" w:rsidRDefault="003562D7" w:rsidP="0090385E">
            <w:pPr>
              <w:spacing w:after="0" w:line="240" w:lineRule="auto"/>
              <w:rPr>
                <w:rFonts w:ascii="Calibri" w:eastAsia="Times New Roman" w:hAnsi="Calibri" w:cs="Calibri"/>
                <w:color w:val="000000"/>
                <w:sz w:val="20"/>
                <w:szCs w:val="20"/>
                <w:lang w:eastAsia="en-GB"/>
              </w:rPr>
            </w:pPr>
            <w:r w:rsidRPr="00632B16">
              <w:rPr>
                <w:rFonts w:ascii="Calibri" w:eastAsia="Times New Roman" w:hAnsi="Calibri" w:cs="Calibri"/>
                <w:color w:val="000000"/>
                <w:sz w:val="20"/>
                <w:szCs w:val="20"/>
                <w:lang w:eastAsia="en-GB"/>
              </w:rPr>
              <w:t> </w:t>
            </w:r>
            <w:r w:rsidR="0090385E">
              <w:rPr>
                <w:rFonts w:ascii="Calibri" w:eastAsia="Times New Roman" w:hAnsi="Calibri" w:cs="Calibri"/>
                <w:color w:val="000000"/>
                <w:sz w:val="20"/>
                <w:szCs w:val="20"/>
                <w:lang w:eastAsia="en-GB"/>
              </w:rPr>
              <w:t>SPARTA Roadmap committee has assessed the implication of COVID-19 on the SPARTA Roadmap in D3.3.</w:t>
            </w:r>
          </w:p>
          <w:p w14:paraId="71711A98" w14:textId="5CA7943C" w:rsidR="0090385E" w:rsidRPr="00632B16" w:rsidRDefault="0090385E" w:rsidP="0090385E">
            <w:pPr>
              <w:spacing w:after="0" w:line="240" w:lineRule="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SPARTA Governance has also assessed this impact in D1.3 and with the help of an external assessment in D1.4 on the SPARTA ecosystem.</w:t>
            </w:r>
          </w:p>
        </w:tc>
        <w:tc>
          <w:tcPr>
            <w:tcW w:w="2267" w:type="dxa"/>
            <w:tcBorders>
              <w:right w:val="single" w:sz="4" w:space="0" w:color="auto"/>
            </w:tcBorders>
            <w:shd w:val="clear" w:color="auto" w:fill="FFF2CC" w:themeFill="accent4" w:themeFillTint="33"/>
          </w:tcPr>
          <w:p w14:paraId="1B1631DB" w14:textId="1A57EC7B" w:rsidR="003562D7" w:rsidRPr="00632B16" w:rsidRDefault="003562D7" w:rsidP="0090385E">
            <w:pPr>
              <w:spacing w:after="0" w:line="240" w:lineRule="auto"/>
              <w:rPr>
                <w:rFonts w:ascii="Calibri" w:eastAsia="Times New Roman" w:hAnsi="Calibri" w:cs="Calibri"/>
                <w:color w:val="000000"/>
                <w:sz w:val="20"/>
                <w:szCs w:val="20"/>
                <w:lang w:eastAsia="en-GB"/>
              </w:rPr>
            </w:pPr>
          </w:p>
        </w:tc>
        <w:tc>
          <w:tcPr>
            <w:tcW w:w="2141" w:type="dxa"/>
            <w:tcBorders>
              <w:right w:val="single" w:sz="4" w:space="0" w:color="auto"/>
            </w:tcBorders>
            <w:shd w:val="clear" w:color="auto" w:fill="FFF2CC" w:themeFill="accent4" w:themeFillTint="33"/>
          </w:tcPr>
          <w:p w14:paraId="3D83631E" w14:textId="77777777" w:rsidR="003562D7" w:rsidRDefault="003562D7" w:rsidP="003562D7">
            <w:pPr>
              <w:spacing w:after="0" w:line="240" w:lineRule="auto"/>
              <w:rPr>
                <w:rFonts w:ascii="Calibri" w:eastAsia="Times New Roman" w:hAnsi="Calibri" w:cs="Calibri"/>
                <w:color w:val="000000"/>
                <w:sz w:val="20"/>
                <w:szCs w:val="20"/>
                <w:lang w:eastAsia="en-GB"/>
              </w:rPr>
            </w:pPr>
          </w:p>
        </w:tc>
        <w:tc>
          <w:tcPr>
            <w:tcW w:w="1323" w:type="dxa"/>
            <w:tcBorders>
              <w:right w:val="single" w:sz="4" w:space="0" w:color="auto"/>
            </w:tcBorders>
            <w:shd w:val="clear" w:color="auto" w:fill="FFF2CC" w:themeFill="accent4" w:themeFillTint="33"/>
          </w:tcPr>
          <w:p w14:paraId="747E5774" w14:textId="77777777" w:rsidR="003562D7" w:rsidRDefault="003562D7" w:rsidP="003562D7">
            <w:pPr>
              <w:spacing w:after="0" w:line="240" w:lineRule="auto"/>
              <w:rPr>
                <w:rFonts w:ascii="Calibri" w:eastAsia="Times New Roman" w:hAnsi="Calibri" w:cs="Calibri"/>
                <w:color w:val="000000"/>
                <w:sz w:val="20"/>
                <w:szCs w:val="20"/>
                <w:lang w:eastAsia="en-GB"/>
              </w:rPr>
            </w:pPr>
          </w:p>
        </w:tc>
      </w:tr>
      <w:tr w:rsidR="0090385E" w:rsidRPr="00632B16" w14:paraId="28EC979F" w14:textId="77777777" w:rsidTr="002207B2">
        <w:trPr>
          <w:trHeight w:val="440"/>
        </w:trPr>
        <w:tc>
          <w:tcPr>
            <w:tcW w:w="1734" w:type="dxa"/>
            <w:shd w:val="clear" w:color="auto" w:fill="D9D9D9" w:themeFill="background1" w:themeFillShade="D9"/>
            <w:vAlign w:val="center"/>
            <w:hideMark/>
          </w:tcPr>
          <w:p w14:paraId="1B374C16" w14:textId="77777777" w:rsidR="003562D7" w:rsidRPr="00632B16" w:rsidRDefault="003562D7" w:rsidP="003562D7">
            <w:pPr>
              <w:spacing w:after="0" w:line="240" w:lineRule="auto"/>
              <w:rPr>
                <w:rFonts w:ascii="Calibri" w:eastAsia="Times New Roman" w:hAnsi="Calibri" w:cs="Calibri"/>
                <w:b/>
                <w:bCs/>
                <w:color w:val="000000"/>
                <w:sz w:val="20"/>
                <w:szCs w:val="20"/>
                <w:lang w:eastAsia="en-GB"/>
              </w:rPr>
            </w:pPr>
            <w:r w:rsidRPr="00632B16">
              <w:rPr>
                <w:rFonts w:ascii="Calibri" w:eastAsia="Times New Roman" w:hAnsi="Calibri" w:cs="Calibri"/>
                <w:b/>
                <w:bCs/>
                <w:color w:val="000000"/>
                <w:sz w:val="20"/>
                <w:szCs w:val="20"/>
                <w:lang w:eastAsia="en-GB"/>
              </w:rPr>
              <w:t>TRANSPARENCY IN THE SOFTWARE SUPPLY-CHAIN</w:t>
            </w:r>
          </w:p>
        </w:tc>
        <w:tc>
          <w:tcPr>
            <w:tcW w:w="3038" w:type="dxa"/>
            <w:shd w:val="clear" w:color="auto" w:fill="D9D9D9" w:themeFill="background1" w:themeFillShade="D9"/>
            <w:hideMark/>
          </w:tcPr>
          <w:p w14:paraId="336E970C" w14:textId="77777777" w:rsidR="003562D7" w:rsidRPr="00632B16" w:rsidRDefault="003562D7" w:rsidP="003562D7">
            <w:pPr>
              <w:spacing w:after="0" w:line="240" w:lineRule="auto"/>
              <w:rPr>
                <w:rFonts w:ascii="Calibri" w:eastAsia="Times New Roman" w:hAnsi="Calibri" w:cs="Calibri"/>
                <w:color w:val="000000"/>
                <w:sz w:val="20"/>
                <w:szCs w:val="20"/>
                <w:lang w:eastAsia="en-GB"/>
              </w:rPr>
            </w:pPr>
            <w:r w:rsidRPr="00632B16">
              <w:rPr>
                <w:rFonts w:ascii="Calibri" w:eastAsia="Times New Roman" w:hAnsi="Calibri" w:cs="Calibri"/>
                <w:color w:val="000000"/>
                <w:sz w:val="20"/>
                <w:szCs w:val="20"/>
                <w:lang w:eastAsia="en-GB"/>
              </w:rPr>
              <w:t>This topic refers to improvements in the security of the software supply-chain to promote transparency. It considers the enhancing the level of transparency to reinforce the trust between the various parties and other relevant stakeholders.</w:t>
            </w:r>
          </w:p>
        </w:tc>
        <w:tc>
          <w:tcPr>
            <w:tcW w:w="3445" w:type="dxa"/>
            <w:tcBorders>
              <w:right w:val="single" w:sz="4" w:space="0" w:color="auto"/>
            </w:tcBorders>
            <w:shd w:val="clear" w:color="auto" w:fill="FFF2CC" w:themeFill="accent4" w:themeFillTint="33"/>
            <w:noWrap/>
            <w:vAlign w:val="bottom"/>
            <w:hideMark/>
          </w:tcPr>
          <w:p w14:paraId="34A583E6" w14:textId="77777777" w:rsidR="003562D7" w:rsidRPr="00632B16" w:rsidRDefault="003562D7" w:rsidP="003562D7">
            <w:pPr>
              <w:spacing w:after="0" w:line="240" w:lineRule="auto"/>
              <w:rPr>
                <w:rFonts w:ascii="Calibri" w:eastAsia="Times New Roman" w:hAnsi="Calibri" w:cs="Calibri"/>
                <w:color w:val="000000"/>
                <w:sz w:val="20"/>
                <w:szCs w:val="20"/>
                <w:lang w:eastAsia="en-GB"/>
              </w:rPr>
            </w:pPr>
            <w:r w:rsidRPr="00632B16">
              <w:rPr>
                <w:rFonts w:ascii="Calibri" w:eastAsia="Times New Roman" w:hAnsi="Calibri" w:cs="Calibri"/>
                <w:color w:val="000000"/>
                <w:sz w:val="20"/>
                <w:szCs w:val="20"/>
                <w:lang w:eastAsia="en-GB"/>
              </w:rPr>
              <w:t> </w:t>
            </w:r>
          </w:p>
        </w:tc>
        <w:tc>
          <w:tcPr>
            <w:tcW w:w="2267" w:type="dxa"/>
            <w:tcBorders>
              <w:right w:val="single" w:sz="4" w:space="0" w:color="auto"/>
            </w:tcBorders>
            <w:shd w:val="clear" w:color="auto" w:fill="FFF2CC" w:themeFill="accent4" w:themeFillTint="33"/>
          </w:tcPr>
          <w:p w14:paraId="4CC1CE8B" w14:textId="77777777" w:rsidR="003562D7" w:rsidRPr="00632B16" w:rsidRDefault="003562D7" w:rsidP="003562D7">
            <w:pPr>
              <w:spacing w:after="0" w:line="240" w:lineRule="auto"/>
              <w:rPr>
                <w:rFonts w:ascii="Calibri" w:eastAsia="Times New Roman" w:hAnsi="Calibri" w:cs="Calibri"/>
                <w:color w:val="000000"/>
                <w:sz w:val="20"/>
                <w:szCs w:val="20"/>
                <w:lang w:eastAsia="en-GB"/>
              </w:rPr>
            </w:pPr>
          </w:p>
        </w:tc>
        <w:tc>
          <w:tcPr>
            <w:tcW w:w="2141" w:type="dxa"/>
            <w:tcBorders>
              <w:right w:val="single" w:sz="4" w:space="0" w:color="auto"/>
            </w:tcBorders>
            <w:shd w:val="clear" w:color="auto" w:fill="FFF2CC" w:themeFill="accent4" w:themeFillTint="33"/>
          </w:tcPr>
          <w:p w14:paraId="421D88FB" w14:textId="77777777" w:rsidR="003562D7" w:rsidRPr="00DE59D4" w:rsidRDefault="003562D7" w:rsidP="003562D7">
            <w:pPr>
              <w:rPr>
                <w:rFonts w:ascii="Calibri" w:hAnsi="Calibri" w:cs="Calibri"/>
                <w:color w:val="000000"/>
                <w:sz w:val="20"/>
              </w:rPr>
            </w:pPr>
          </w:p>
        </w:tc>
        <w:tc>
          <w:tcPr>
            <w:tcW w:w="1323" w:type="dxa"/>
            <w:tcBorders>
              <w:right w:val="single" w:sz="4" w:space="0" w:color="auto"/>
            </w:tcBorders>
            <w:shd w:val="clear" w:color="auto" w:fill="FFF2CC" w:themeFill="accent4" w:themeFillTint="33"/>
          </w:tcPr>
          <w:p w14:paraId="021CE0E6" w14:textId="77777777" w:rsidR="003562D7" w:rsidRPr="00DE59D4" w:rsidRDefault="003562D7" w:rsidP="003562D7">
            <w:pPr>
              <w:rPr>
                <w:rFonts w:ascii="Calibri" w:hAnsi="Calibri" w:cs="Calibri"/>
                <w:color w:val="000000"/>
                <w:sz w:val="20"/>
              </w:rPr>
            </w:pPr>
          </w:p>
        </w:tc>
      </w:tr>
      <w:tr w:rsidR="0090385E" w:rsidRPr="00632B16" w14:paraId="797FB68F" w14:textId="77777777" w:rsidTr="002207B2">
        <w:trPr>
          <w:trHeight w:val="600"/>
        </w:trPr>
        <w:tc>
          <w:tcPr>
            <w:tcW w:w="1734" w:type="dxa"/>
            <w:shd w:val="clear" w:color="auto" w:fill="D9D9D9" w:themeFill="background1" w:themeFillShade="D9"/>
            <w:vAlign w:val="center"/>
            <w:hideMark/>
          </w:tcPr>
          <w:p w14:paraId="364969E6" w14:textId="77777777" w:rsidR="003562D7" w:rsidRPr="00632B16" w:rsidRDefault="003562D7" w:rsidP="003562D7">
            <w:pPr>
              <w:spacing w:after="0" w:line="240" w:lineRule="auto"/>
              <w:rPr>
                <w:rFonts w:ascii="Calibri" w:eastAsia="Times New Roman" w:hAnsi="Calibri" w:cs="Calibri"/>
                <w:b/>
                <w:bCs/>
                <w:color w:val="000000"/>
                <w:sz w:val="20"/>
                <w:szCs w:val="20"/>
                <w:lang w:eastAsia="en-GB"/>
              </w:rPr>
            </w:pPr>
            <w:r w:rsidRPr="00632B16">
              <w:rPr>
                <w:rFonts w:ascii="Calibri" w:eastAsia="Times New Roman" w:hAnsi="Calibri" w:cs="Calibri"/>
                <w:b/>
                <w:bCs/>
                <w:color w:val="000000"/>
                <w:sz w:val="20"/>
                <w:szCs w:val="20"/>
                <w:lang w:eastAsia="en-GB"/>
              </w:rPr>
              <w:t>OPEN SOURCE SOFTWARE AND OPEN DATA</w:t>
            </w:r>
          </w:p>
        </w:tc>
        <w:tc>
          <w:tcPr>
            <w:tcW w:w="3038" w:type="dxa"/>
            <w:shd w:val="clear" w:color="auto" w:fill="D9D9D9" w:themeFill="background1" w:themeFillShade="D9"/>
            <w:vAlign w:val="bottom"/>
            <w:hideMark/>
          </w:tcPr>
          <w:p w14:paraId="39707259" w14:textId="77777777" w:rsidR="003562D7" w:rsidRPr="00632B16" w:rsidRDefault="003562D7" w:rsidP="003562D7">
            <w:pPr>
              <w:spacing w:after="0" w:line="240" w:lineRule="auto"/>
              <w:rPr>
                <w:rFonts w:ascii="Calibri" w:eastAsia="Times New Roman" w:hAnsi="Calibri" w:cs="Calibri"/>
                <w:color w:val="000000"/>
                <w:sz w:val="20"/>
                <w:szCs w:val="20"/>
                <w:lang w:eastAsia="en-GB"/>
              </w:rPr>
            </w:pPr>
            <w:r w:rsidRPr="00632B16">
              <w:rPr>
                <w:rFonts w:ascii="Calibri" w:eastAsia="Times New Roman" w:hAnsi="Calibri" w:cs="Calibri"/>
                <w:color w:val="000000"/>
                <w:sz w:val="20"/>
                <w:szCs w:val="20"/>
                <w:lang w:eastAsia="en-GB"/>
              </w:rPr>
              <w:t xml:space="preserve">This topic explores the </w:t>
            </w:r>
            <w:r>
              <w:rPr>
                <w:rFonts w:ascii="Calibri" w:eastAsia="Times New Roman" w:hAnsi="Calibri" w:cs="Calibri"/>
                <w:color w:val="000000"/>
                <w:sz w:val="20"/>
                <w:szCs w:val="20"/>
                <w:lang w:eastAsia="en-GB"/>
              </w:rPr>
              <w:t xml:space="preserve">security </w:t>
            </w:r>
            <w:r w:rsidRPr="00632B16">
              <w:rPr>
                <w:rFonts w:ascii="Calibri" w:eastAsia="Times New Roman" w:hAnsi="Calibri" w:cs="Calibri"/>
                <w:color w:val="000000"/>
                <w:sz w:val="20"/>
                <w:szCs w:val="20"/>
                <w:lang w:eastAsia="en-GB"/>
              </w:rPr>
              <w:t xml:space="preserve">impact </w:t>
            </w:r>
            <w:r>
              <w:rPr>
                <w:rFonts w:ascii="Calibri" w:eastAsia="Times New Roman" w:hAnsi="Calibri" w:cs="Calibri"/>
                <w:color w:val="000000"/>
                <w:sz w:val="20"/>
                <w:szCs w:val="20"/>
                <w:lang w:eastAsia="en-GB"/>
              </w:rPr>
              <w:t xml:space="preserve">when using </w:t>
            </w:r>
            <w:r w:rsidRPr="00632B16">
              <w:rPr>
                <w:rFonts w:ascii="Calibri" w:eastAsia="Times New Roman" w:hAnsi="Calibri" w:cs="Calibri"/>
                <w:color w:val="000000"/>
                <w:sz w:val="20"/>
                <w:szCs w:val="20"/>
                <w:lang w:eastAsia="en-GB"/>
              </w:rPr>
              <w:t xml:space="preserve">open-source software </w:t>
            </w:r>
            <w:r>
              <w:rPr>
                <w:rFonts w:ascii="Calibri" w:eastAsia="Times New Roman" w:hAnsi="Calibri" w:cs="Calibri"/>
                <w:color w:val="000000"/>
                <w:sz w:val="20"/>
                <w:szCs w:val="20"/>
                <w:lang w:eastAsia="en-GB"/>
              </w:rPr>
              <w:t xml:space="preserve">in critical infrastructure and the digital supply chain. It also includes the research of challenges and opportunities for organisations adhering to </w:t>
            </w:r>
            <w:r w:rsidRPr="00632B16">
              <w:rPr>
                <w:rFonts w:ascii="Calibri" w:eastAsia="Times New Roman" w:hAnsi="Calibri" w:cs="Calibri"/>
                <w:color w:val="000000"/>
                <w:sz w:val="20"/>
                <w:szCs w:val="20"/>
                <w:lang w:eastAsia="en-GB"/>
              </w:rPr>
              <w:t>open data</w:t>
            </w:r>
            <w:r>
              <w:rPr>
                <w:rFonts w:ascii="Calibri" w:eastAsia="Times New Roman" w:hAnsi="Calibri" w:cs="Calibri"/>
                <w:color w:val="000000"/>
                <w:sz w:val="20"/>
                <w:szCs w:val="20"/>
                <w:lang w:eastAsia="en-GB"/>
              </w:rPr>
              <w:t>.</w:t>
            </w:r>
          </w:p>
        </w:tc>
        <w:tc>
          <w:tcPr>
            <w:tcW w:w="3445" w:type="dxa"/>
            <w:tcBorders>
              <w:right w:val="single" w:sz="4" w:space="0" w:color="auto"/>
            </w:tcBorders>
            <w:shd w:val="clear" w:color="auto" w:fill="FFF2CC" w:themeFill="accent4" w:themeFillTint="33"/>
            <w:noWrap/>
            <w:vAlign w:val="bottom"/>
            <w:hideMark/>
          </w:tcPr>
          <w:p w14:paraId="29DF9959" w14:textId="77777777" w:rsidR="003562D7" w:rsidRPr="00632B16" w:rsidRDefault="003562D7" w:rsidP="003562D7">
            <w:pPr>
              <w:spacing w:after="0" w:line="240" w:lineRule="auto"/>
              <w:rPr>
                <w:rFonts w:ascii="Calibri" w:eastAsia="Times New Roman" w:hAnsi="Calibri" w:cs="Calibri"/>
                <w:color w:val="000000"/>
                <w:sz w:val="20"/>
                <w:szCs w:val="20"/>
                <w:lang w:eastAsia="en-GB"/>
              </w:rPr>
            </w:pPr>
            <w:r w:rsidRPr="00632B16">
              <w:rPr>
                <w:rFonts w:ascii="Calibri" w:eastAsia="Times New Roman" w:hAnsi="Calibri" w:cs="Calibri"/>
                <w:color w:val="000000"/>
                <w:sz w:val="20"/>
                <w:szCs w:val="20"/>
                <w:lang w:eastAsia="en-GB"/>
              </w:rPr>
              <w:t> </w:t>
            </w:r>
          </w:p>
        </w:tc>
        <w:tc>
          <w:tcPr>
            <w:tcW w:w="2267" w:type="dxa"/>
            <w:tcBorders>
              <w:right w:val="single" w:sz="4" w:space="0" w:color="auto"/>
            </w:tcBorders>
            <w:shd w:val="clear" w:color="auto" w:fill="FFF2CC" w:themeFill="accent4" w:themeFillTint="33"/>
          </w:tcPr>
          <w:p w14:paraId="020ABD15" w14:textId="77777777" w:rsidR="003562D7" w:rsidRPr="00632B16" w:rsidRDefault="003562D7" w:rsidP="003562D7">
            <w:pPr>
              <w:spacing w:after="0" w:line="240" w:lineRule="auto"/>
              <w:rPr>
                <w:rFonts w:ascii="Calibri" w:eastAsia="Times New Roman" w:hAnsi="Calibri" w:cs="Calibri"/>
                <w:color w:val="000000"/>
                <w:sz w:val="20"/>
                <w:szCs w:val="20"/>
                <w:lang w:eastAsia="en-GB"/>
              </w:rPr>
            </w:pPr>
          </w:p>
        </w:tc>
        <w:tc>
          <w:tcPr>
            <w:tcW w:w="2141" w:type="dxa"/>
            <w:tcBorders>
              <w:right w:val="single" w:sz="4" w:space="0" w:color="auto"/>
            </w:tcBorders>
            <w:shd w:val="clear" w:color="auto" w:fill="FFF2CC" w:themeFill="accent4" w:themeFillTint="33"/>
          </w:tcPr>
          <w:p w14:paraId="7104889F" w14:textId="77777777" w:rsidR="003562D7" w:rsidRDefault="003562D7" w:rsidP="003562D7">
            <w:pPr>
              <w:spacing w:after="0" w:line="240" w:lineRule="auto"/>
              <w:rPr>
                <w:rFonts w:ascii="Calibri" w:eastAsia="Times New Roman" w:hAnsi="Calibri" w:cs="Calibri"/>
                <w:color w:val="000000"/>
                <w:sz w:val="20"/>
                <w:szCs w:val="20"/>
                <w:lang w:eastAsia="en-GB"/>
              </w:rPr>
            </w:pPr>
          </w:p>
        </w:tc>
        <w:tc>
          <w:tcPr>
            <w:tcW w:w="1323" w:type="dxa"/>
            <w:tcBorders>
              <w:right w:val="single" w:sz="4" w:space="0" w:color="auto"/>
            </w:tcBorders>
            <w:shd w:val="clear" w:color="auto" w:fill="FFF2CC" w:themeFill="accent4" w:themeFillTint="33"/>
          </w:tcPr>
          <w:p w14:paraId="55FA2C3B" w14:textId="77777777" w:rsidR="003562D7" w:rsidRDefault="003562D7" w:rsidP="003562D7">
            <w:pPr>
              <w:spacing w:after="0" w:line="240" w:lineRule="auto"/>
              <w:rPr>
                <w:rFonts w:ascii="Calibri" w:eastAsia="Times New Roman" w:hAnsi="Calibri" w:cs="Calibri"/>
                <w:color w:val="000000"/>
                <w:sz w:val="20"/>
                <w:szCs w:val="20"/>
                <w:lang w:eastAsia="en-GB"/>
              </w:rPr>
            </w:pPr>
          </w:p>
        </w:tc>
      </w:tr>
      <w:tr w:rsidR="0090385E" w:rsidRPr="00632B16" w14:paraId="1C52EA5B" w14:textId="77777777" w:rsidTr="002207B2">
        <w:trPr>
          <w:trHeight w:val="1043"/>
        </w:trPr>
        <w:tc>
          <w:tcPr>
            <w:tcW w:w="1734" w:type="dxa"/>
            <w:shd w:val="clear" w:color="auto" w:fill="D9D9D9" w:themeFill="background1" w:themeFillShade="D9"/>
            <w:vAlign w:val="center"/>
          </w:tcPr>
          <w:p w14:paraId="7E1F6B41" w14:textId="77777777" w:rsidR="003562D7" w:rsidRPr="00632B16" w:rsidRDefault="003562D7" w:rsidP="003562D7">
            <w:pPr>
              <w:spacing w:after="0" w:line="240" w:lineRule="auto"/>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OTHER TOPICS</w:t>
            </w:r>
          </w:p>
        </w:tc>
        <w:tc>
          <w:tcPr>
            <w:tcW w:w="3038" w:type="dxa"/>
            <w:shd w:val="clear" w:color="auto" w:fill="FFF2CC" w:themeFill="accent4" w:themeFillTint="33"/>
            <w:vAlign w:val="bottom"/>
          </w:tcPr>
          <w:p w14:paraId="16629939" w14:textId="77777777" w:rsidR="003562D7" w:rsidRPr="00047B07" w:rsidRDefault="003562D7" w:rsidP="003562D7">
            <w:pPr>
              <w:spacing w:after="0" w:line="240" w:lineRule="auto"/>
              <w:rPr>
                <w:rFonts w:ascii="Calibri" w:eastAsia="Times New Roman" w:hAnsi="Calibri" w:cs="Calibri"/>
                <w:color w:val="000000"/>
                <w:sz w:val="20"/>
                <w:szCs w:val="20"/>
                <w:lang w:eastAsia="en-GB"/>
              </w:rPr>
            </w:pPr>
          </w:p>
        </w:tc>
        <w:tc>
          <w:tcPr>
            <w:tcW w:w="3445" w:type="dxa"/>
            <w:tcBorders>
              <w:right w:val="single" w:sz="4" w:space="0" w:color="auto"/>
            </w:tcBorders>
            <w:shd w:val="clear" w:color="auto" w:fill="FFF2CC" w:themeFill="accent4" w:themeFillTint="33"/>
            <w:noWrap/>
            <w:vAlign w:val="bottom"/>
          </w:tcPr>
          <w:p w14:paraId="5F9CD5E1" w14:textId="77777777" w:rsidR="003562D7" w:rsidRPr="00632B16" w:rsidRDefault="003562D7" w:rsidP="003562D7">
            <w:pPr>
              <w:spacing w:after="0" w:line="240" w:lineRule="auto"/>
              <w:rPr>
                <w:rFonts w:ascii="Calibri" w:eastAsia="Times New Roman" w:hAnsi="Calibri" w:cs="Calibri"/>
                <w:color w:val="000000"/>
                <w:sz w:val="20"/>
                <w:szCs w:val="20"/>
                <w:lang w:eastAsia="en-GB"/>
              </w:rPr>
            </w:pPr>
          </w:p>
        </w:tc>
        <w:tc>
          <w:tcPr>
            <w:tcW w:w="2267" w:type="dxa"/>
            <w:tcBorders>
              <w:right w:val="single" w:sz="4" w:space="0" w:color="auto"/>
            </w:tcBorders>
            <w:shd w:val="clear" w:color="auto" w:fill="FFF2CC" w:themeFill="accent4" w:themeFillTint="33"/>
          </w:tcPr>
          <w:p w14:paraId="1EC5FF18" w14:textId="77777777" w:rsidR="003562D7" w:rsidRPr="00632B16" w:rsidRDefault="003562D7" w:rsidP="003562D7">
            <w:pPr>
              <w:spacing w:after="0" w:line="240" w:lineRule="auto"/>
              <w:rPr>
                <w:rFonts w:ascii="Calibri" w:eastAsia="Times New Roman" w:hAnsi="Calibri" w:cs="Calibri"/>
                <w:color w:val="000000"/>
                <w:sz w:val="20"/>
                <w:szCs w:val="20"/>
                <w:lang w:eastAsia="en-GB"/>
              </w:rPr>
            </w:pPr>
          </w:p>
        </w:tc>
        <w:tc>
          <w:tcPr>
            <w:tcW w:w="2141" w:type="dxa"/>
            <w:tcBorders>
              <w:right w:val="single" w:sz="4" w:space="0" w:color="auto"/>
            </w:tcBorders>
            <w:shd w:val="clear" w:color="auto" w:fill="FFF2CC" w:themeFill="accent4" w:themeFillTint="33"/>
          </w:tcPr>
          <w:p w14:paraId="2CD7F3D7" w14:textId="77777777" w:rsidR="003562D7" w:rsidRDefault="003562D7" w:rsidP="003562D7">
            <w:pPr>
              <w:spacing w:after="0" w:line="240" w:lineRule="auto"/>
              <w:rPr>
                <w:rFonts w:ascii="Calibri" w:eastAsia="Times New Roman" w:hAnsi="Calibri" w:cs="Calibri"/>
                <w:color w:val="000000"/>
                <w:sz w:val="20"/>
                <w:szCs w:val="20"/>
                <w:lang w:eastAsia="en-GB"/>
              </w:rPr>
            </w:pPr>
          </w:p>
        </w:tc>
        <w:tc>
          <w:tcPr>
            <w:tcW w:w="1323" w:type="dxa"/>
            <w:tcBorders>
              <w:right w:val="single" w:sz="4" w:space="0" w:color="auto"/>
            </w:tcBorders>
            <w:shd w:val="clear" w:color="auto" w:fill="FFF2CC" w:themeFill="accent4" w:themeFillTint="33"/>
          </w:tcPr>
          <w:p w14:paraId="73B25AD1" w14:textId="77777777" w:rsidR="003562D7" w:rsidRDefault="003562D7" w:rsidP="003562D7">
            <w:pPr>
              <w:spacing w:after="0" w:line="240" w:lineRule="auto"/>
              <w:rPr>
                <w:rFonts w:ascii="Calibri" w:eastAsia="Times New Roman" w:hAnsi="Calibri" w:cs="Calibri"/>
                <w:color w:val="000000"/>
                <w:sz w:val="20"/>
                <w:szCs w:val="20"/>
                <w:lang w:eastAsia="en-GB"/>
              </w:rPr>
            </w:pPr>
          </w:p>
        </w:tc>
      </w:tr>
    </w:tbl>
    <w:p w14:paraId="394055ED" w14:textId="676602F9" w:rsidR="00410FB9" w:rsidRDefault="00410FB9" w:rsidP="000D19A8">
      <w:pPr>
        <w:rPr>
          <w:rFonts w:ascii="Calibri" w:eastAsia="Times New Roman" w:hAnsi="Calibri" w:cs="Calibri"/>
          <w:b/>
          <w:bCs/>
          <w:sz w:val="24"/>
          <w:lang w:eastAsia="en-GB"/>
        </w:rPr>
      </w:pPr>
    </w:p>
    <w:p w14:paraId="6B8684A0" w14:textId="023B0A21" w:rsidR="00DE5A44" w:rsidRDefault="00DE5A44" w:rsidP="00DE5A44">
      <w:pPr>
        <w:rPr>
          <w:rFonts w:ascii="Calibri" w:eastAsia="Times New Roman" w:hAnsi="Calibri" w:cs="Calibri"/>
          <w:b/>
          <w:bCs/>
          <w:sz w:val="24"/>
          <w:lang w:eastAsia="en-GB"/>
        </w:rPr>
      </w:pPr>
      <w:r>
        <w:rPr>
          <w:rFonts w:ascii="Calibri" w:eastAsia="Times New Roman" w:hAnsi="Calibri" w:cs="Calibri"/>
          <w:b/>
          <w:bCs/>
          <w:sz w:val="24"/>
          <w:lang w:eastAsia="en-GB"/>
        </w:rPr>
        <w:lastRenderedPageBreak/>
        <w:t xml:space="preserve">Additional input on the </w:t>
      </w:r>
      <w:r w:rsidR="000E4FF8">
        <w:rPr>
          <w:rFonts w:ascii="Calibri" w:eastAsia="Times New Roman" w:hAnsi="Calibri" w:cs="Calibri"/>
          <w:b/>
          <w:bCs/>
          <w:sz w:val="24"/>
          <w:lang w:eastAsia="en-GB"/>
        </w:rPr>
        <w:t>Axis</w:t>
      </w:r>
      <w:r>
        <w:rPr>
          <w:rFonts w:ascii="Calibri" w:eastAsia="Times New Roman" w:hAnsi="Calibri" w:cs="Calibri"/>
          <w:b/>
          <w:bCs/>
          <w:sz w:val="24"/>
          <w:lang w:eastAsia="en-G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4050"/>
        <w:gridCol w:w="5939"/>
        <w:gridCol w:w="1713"/>
      </w:tblGrid>
      <w:tr w:rsidR="00DE5A44" w14:paraId="67C6696E" w14:textId="77777777" w:rsidTr="005F6F9A">
        <w:trPr>
          <w:trHeight w:val="300"/>
        </w:trPr>
        <w:tc>
          <w:tcPr>
            <w:tcW w:w="805" w:type="pct"/>
            <w:shd w:val="clear" w:color="000000" w:fill="000000"/>
            <w:vAlign w:val="center"/>
            <w:hideMark/>
          </w:tcPr>
          <w:p w14:paraId="229ACC9D" w14:textId="77777777" w:rsidR="00DE5A44" w:rsidRPr="008827BE" w:rsidRDefault="00DE5A44" w:rsidP="005F6F9A">
            <w:pPr>
              <w:spacing w:after="0" w:line="240" w:lineRule="auto"/>
              <w:jc w:val="center"/>
              <w:rPr>
                <w:rFonts w:ascii="Calibri" w:eastAsia="Times New Roman" w:hAnsi="Calibri" w:cs="Calibri"/>
                <w:b/>
                <w:bCs/>
                <w:color w:val="000000"/>
                <w:sz w:val="20"/>
                <w:szCs w:val="20"/>
                <w:lang w:eastAsia="en-GB"/>
              </w:rPr>
            </w:pPr>
            <w:r w:rsidRPr="003E1DFF">
              <w:rPr>
                <w:rFonts w:ascii="Calibri" w:eastAsia="Times New Roman" w:hAnsi="Calibri" w:cs="Calibri"/>
                <w:b/>
                <w:bCs/>
                <w:color w:val="FFFFFF" w:themeColor="background1"/>
                <w:sz w:val="20"/>
                <w:szCs w:val="20"/>
                <w:lang w:eastAsia="en-GB"/>
              </w:rPr>
              <w:t>TOPIC</w:t>
            </w:r>
          </w:p>
        </w:tc>
        <w:tc>
          <w:tcPr>
            <w:tcW w:w="1452" w:type="pct"/>
            <w:shd w:val="clear" w:color="000000" w:fill="000000"/>
            <w:vAlign w:val="center"/>
            <w:hideMark/>
          </w:tcPr>
          <w:p w14:paraId="27A85876" w14:textId="77777777" w:rsidR="00DE5A44" w:rsidRPr="00632B16" w:rsidRDefault="00DE5A44" w:rsidP="005F6F9A">
            <w:pPr>
              <w:spacing w:after="0" w:line="240" w:lineRule="auto"/>
              <w:jc w:val="center"/>
              <w:rPr>
                <w:rFonts w:ascii="Calibri" w:eastAsia="Times New Roman" w:hAnsi="Calibri" w:cs="Calibri"/>
                <w:b/>
                <w:bCs/>
                <w:color w:val="FFFFFF"/>
                <w:sz w:val="20"/>
                <w:szCs w:val="20"/>
                <w:lang w:eastAsia="en-GB"/>
              </w:rPr>
            </w:pPr>
            <w:r w:rsidRPr="00632B16">
              <w:rPr>
                <w:rFonts w:ascii="Calibri" w:eastAsia="Times New Roman" w:hAnsi="Calibri" w:cs="Calibri"/>
                <w:b/>
                <w:bCs/>
                <w:color w:val="FFFFFF"/>
                <w:sz w:val="20"/>
                <w:szCs w:val="20"/>
                <w:lang w:eastAsia="en-GB"/>
              </w:rPr>
              <w:t>DESCRIPTION</w:t>
            </w:r>
          </w:p>
        </w:tc>
        <w:tc>
          <w:tcPr>
            <w:tcW w:w="2129" w:type="pct"/>
            <w:tcBorders>
              <w:right w:val="single" w:sz="4" w:space="0" w:color="auto"/>
            </w:tcBorders>
            <w:shd w:val="clear" w:color="000000" w:fill="000000"/>
            <w:vAlign w:val="center"/>
          </w:tcPr>
          <w:p w14:paraId="00566DE7" w14:textId="77777777" w:rsidR="00DE5A44" w:rsidRDefault="00DE5A44" w:rsidP="005F6F9A">
            <w:pPr>
              <w:spacing w:after="0" w:line="240" w:lineRule="auto"/>
              <w:jc w:val="center"/>
              <w:rPr>
                <w:rFonts w:ascii="Calibri" w:eastAsia="Times New Roman" w:hAnsi="Calibri" w:cs="Calibri"/>
                <w:b/>
                <w:bCs/>
                <w:color w:val="FFFFFF"/>
                <w:sz w:val="20"/>
                <w:szCs w:val="20"/>
                <w:lang w:eastAsia="en-GB"/>
              </w:rPr>
            </w:pPr>
            <w:r>
              <w:rPr>
                <w:rFonts w:ascii="Calibri" w:eastAsia="Times New Roman" w:hAnsi="Calibri" w:cs="Calibri"/>
                <w:b/>
                <w:bCs/>
                <w:color w:val="FFFFFF"/>
                <w:sz w:val="20"/>
                <w:szCs w:val="20"/>
                <w:lang w:eastAsia="en-GB"/>
              </w:rPr>
              <w:t>POSSIBLE WAYS FORWARD</w:t>
            </w:r>
          </w:p>
        </w:tc>
        <w:tc>
          <w:tcPr>
            <w:tcW w:w="614" w:type="pct"/>
            <w:tcBorders>
              <w:right w:val="single" w:sz="4" w:space="0" w:color="auto"/>
            </w:tcBorders>
            <w:shd w:val="clear" w:color="000000" w:fill="000000"/>
            <w:vAlign w:val="center"/>
          </w:tcPr>
          <w:p w14:paraId="0EC2F1E4" w14:textId="77777777" w:rsidR="00DE5A44" w:rsidRDefault="00DE5A44" w:rsidP="005F6F9A">
            <w:pPr>
              <w:spacing w:after="0" w:line="240" w:lineRule="auto"/>
              <w:jc w:val="center"/>
              <w:rPr>
                <w:rFonts w:ascii="Calibri" w:eastAsia="Times New Roman" w:hAnsi="Calibri" w:cs="Calibri"/>
                <w:b/>
                <w:bCs/>
                <w:color w:val="FFFFFF"/>
                <w:sz w:val="20"/>
                <w:szCs w:val="20"/>
                <w:lang w:eastAsia="en-GB"/>
              </w:rPr>
            </w:pPr>
            <w:r>
              <w:rPr>
                <w:rFonts w:ascii="Calibri" w:eastAsia="Times New Roman" w:hAnsi="Calibri" w:cs="Calibri"/>
                <w:b/>
                <w:bCs/>
                <w:color w:val="FFFFFF"/>
                <w:sz w:val="20"/>
                <w:szCs w:val="20"/>
                <w:lang w:eastAsia="en-GB"/>
              </w:rPr>
              <w:t>ACTORS</w:t>
            </w:r>
          </w:p>
        </w:tc>
      </w:tr>
      <w:tr w:rsidR="00DE5A44" w:rsidRPr="00DE59D4" w14:paraId="29AE709D" w14:textId="77777777" w:rsidTr="005F6F9A">
        <w:trPr>
          <w:trHeight w:val="980"/>
        </w:trPr>
        <w:tc>
          <w:tcPr>
            <w:tcW w:w="805" w:type="pct"/>
            <w:shd w:val="clear" w:color="auto" w:fill="D9D9D9" w:themeFill="background1" w:themeFillShade="D9"/>
            <w:vAlign w:val="center"/>
          </w:tcPr>
          <w:p w14:paraId="41C7929C" w14:textId="77777777" w:rsidR="00DE5A44" w:rsidRPr="00632B16" w:rsidRDefault="00DE5A44" w:rsidP="005F6F9A">
            <w:pPr>
              <w:spacing w:after="0" w:line="240" w:lineRule="auto"/>
              <w:rPr>
                <w:rFonts w:ascii="Calibri" w:eastAsia="Times New Roman" w:hAnsi="Calibri" w:cs="Calibri"/>
                <w:b/>
                <w:bCs/>
                <w:color w:val="000000"/>
                <w:sz w:val="20"/>
                <w:szCs w:val="20"/>
                <w:lang w:eastAsia="en-GB"/>
              </w:rPr>
            </w:pPr>
            <w:r w:rsidRPr="008827BE">
              <w:rPr>
                <w:rFonts w:ascii="Calibri" w:eastAsia="Times New Roman" w:hAnsi="Calibri" w:cs="Calibri"/>
                <w:b/>
                <w:bCs/>
                <w:color w:val="000000"/>
                <w:sz w:val="20"/>
                <w:szCs w:val="20"/>
                <w:lang w:eastAsia="en-GB"/>
              </w:rPr>
              <w:t>ENHANCING SYNERGIES AND COORDINATION BETWEEN THE CYBERSECURITY CIVILIAN AND DEFENCE SPHERES</w:t>
            </w:r>
          </w:p>
        </w:tc>
        <w:tc>
          <w:tcPr>
            <w:tcW w:w="1452" w:type="pct"/>
            <w:shd w:val="clear" w:color="auto" w:fill="D9D9D9" w:themeFill="background1" w:themeFillShade="D9"/>
          </w:tcPr>
          <w:p w14:paraId="20503B12" w14:textId="77777777" w:rsidR="00DE5A44" w:rsidRPr="00632B16" w:rsidRDefault="00DE5A44" w:rsidP="005F6F9A">
            <w:pPr>
              <w:spacing w:after="0" w:line="240" w:lineRule="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xml:space="preserve">This topic relates to the </w:t>
            </w:r>
            <w:r w:rsidRPr="008827BE">
              <w:rPr>
                <w:rFonts w:ascii="Calibri" w:eastAsia="Times New Roman" w:hAnsi="Calibri" w:cs="Calibri"/>
                <w:color w:val="000000"/>
                <w:sz w:val="20"/>
                <w:szCs w:val="20"/>
                <w:lang w:eastAsia="en-GB"/>
              </w:rPr>
              <w:t>activities facilitating the exchange of information, results, requirements, priorities of relevant Union programmes in relation to the synergies and coordination developed in the</w:t>
            </w:r>
            <w:r>
              <w:rPr>
                <w:rFonts w:ascii="Calibri" w:eastAsia="Times New Roman" w:hAnsi="Calibri" w:cs="Calibri"/>
                <w:color w:val="000000"/>
                <w:sz w:val="20"/>
                <w:szCs w:val="20"/>
                <w:lang w:eastAsia="en-GB"/>
              </w:rPr>
              <w:t xml:space="preserve"> cybersecurity civilian and defence spheres</w:t>
            </w:r>
            <w:r w:rsidRPr="008827BE">
              <w:rPr>
                <w:rFonts w:ascii="Calibri" w:eastAsia="Times New Roman" w:hAnsi="Calibri" w:cs="Calibri"/>
                <w:color w:val="000000"/>
                <w:sz w:val="20"/>
                <w:szCs w:val="20"/>
                <w:lang w:eastAsia="en-GB"/>
              </w:rPr>
              <w:t>.</w:t>
            </w:r>
          </w:p>
        </w:tc>
        <w:tc>
          <w:tcPr>
            <w:tcW w:w="2129" w:type="pct"/>
            <w:tcBorders>
              <w:right w:val="single" w:sz="4" w:space="0" w:color="auto"/>
            </w:tcBorders>
            <w:shd w:val="clear" w:color="auto" w:fill="FFF2CC" w:themeFill="accent4" w:themeFillTint="33"/>
          </w:tcPr>
          <w:p w14:paraId="61F93A70" w14:textId="77777777" w:rsidR="009F383A" w:rsidRDefault="009F383A" w:rsidP="009F383A">
            <w:pPr>
              <w:rPr>
                <w:rFonts w:ascii="Calibri" w:hAnsi="Calibri" w:cs="Calibri"/>
                <w:color w:val="000000"/>
                <w:sz w:val="20"/>
                <w:lang w:val="en-US"/>
              </w:rPr>
            </w:pPr>
            <w:r w:rsidRPr="00E641A0">
              <w:rPr>
                <w:rFonts w:ascii="Calibri" w:hAnsi="Calibri" w:cs="Calibri"/>
                <w:color w:val="000000"/>
                <w:sz w:val="20"/>
                <w:lang w:val="en-US"/>
              </w:rPr>
              <w:t>D4.3 Comprehensive full-spectrum cybersecurity threat intelligence methodology</w:t>
            </w:r>
            <w:r>
              <w:rPr>
                <w:rFonts w:ascii="Calibri" w:hAnsi="Calibri" w:cs="Calibri"/>
                <w:color w:val="000000"/>
                <w:sz w:val="20"/>
                <w:lang w:val="en-US"/>
              </w:rPr>
              <w:t xml:space="preserve"> </w:t>
            </w:r>
          </w:p>
          <w:p w14:paraId="3143C0E4" w14:textId="77777777" w:rsidR="009F383A" w:rsidRDefault="009F383A" w:rsidP="009F383A">
            <w:pPr>
              <w:rPr>
                <w:rFonts w:ascii="Calibri" w:hAnsi="Calibri" w:cs="Calibri"/>
                <w:color w:val="000000"/>
                <w:sz w:val="20"/>
                <w:lang w:val="en-US"/>
              </w:rPr>
            </w:pPr>
            <w:r>
              <w:rPr>
                <w:rFonts w:ascii="Calibri" w:hAnsi="Calibri" w:cs="Calibri"/>
                <w:color w:val="000000"/>
                <w:sz w:val="20"/>
                <w:lang w:val="en-US"/>
              </w:rPr>
              <w:t>Building on, ECCCN can establish pan-EU coordination platform between different interrelated sectors.</w:t>
            </w:r>
          </w:p>
          <w:p w14:paraId="0F4BBB61" w14:textId="77777777" w:rsidR="009F383A" w:rsidRDefault="009F383A" w:rsidP="009F383A">
            <w:pPr>
              <w:rPr>
                <w:rFonts w:ascii="Calibri" w:hAnsi="Calibri" w:cs="Calibri"/>
                <w:color w:val="000000"/>
                <w:sz w:val="20"/>
              </w:rPr>
            </w:pPr>
            <w:r w:rsidRPr="00E641A0">
              <w:rPr>
                <w:rFonts w:ascii="Calibri" w:hAnsi="Calibri" w:cs="Calibri"/>
                <w:color w:val="000000"/>
                <w:sz w:val="20"/>
              </w:rPr>
              <w:t>Establishing continuously synchronized integrity with related priority industries including SPACE, DEFENSE, CRITICAL INFRASRTUCTURE and other.</w:t>
            </w:r>
          </w:p>
          <w:p w14:paraId="40F6F78F" w14:textId="77777777" w:rsidR="00DE5A44" w:rsidRDefault="009F383A" w:rsidP="005F6F9A">
            <w:pPr>
              <w:rPr>
                <w:rFonts w:ascii="Calibri" w:hAnsi="Calibri" w:cs="Calibri"/>
                <w:color w:val="000000"/>
                <w:sz w:val="20"/>
              </w:rPr>
            </w:pPr>
            <w:r w:rsidRPr="002B3554">
              <w:rPr>
                <w:rFonts w:ascii="Calibri" w:eastAsia="Times New Roman" w:hAnsi="Calibri" w:cs="Calibri"/>
                <w:lang w:val="en-US" w:eastAsia="en-GB"/>
              </w:rPr>
              <w:t>Primary focus on end-user centric cybersecurity delivery</w:t>
            </w:r>
            <w:r>
              <w:rPr>
                <w:rFonts w:ascii="Calibri" w:eastAsia="Times New Roman" w:hAnsi="Calibri" w:cs="Calibri"/>
                <w:lang w:val="en-US" w:eastAsia="en-GB"/>
              </w:rPr>
              <w:t>.</w:t>
            </w:r>
          </w:p>
        </w:tc>
        <w:tc>
          <w:tcPr>
            <w:tcW w:w="614" w:type="pct"/>
            <w:tcBorders>
              <w:right w:val="single" w:sz="4" w:space="0" w:color="auto"/>
            </w:tcBorders>
            <w:shd w:val="clear" w:color="auto" w:fill="FFF2CC" w:themeFill="accent4" w:themeFillTint="33"/>
          </w:tcPr>
          <w:p w14:paraId="5D83F081" w14:textId="77777777" w:rsidR="00DE5A44" w:rsidRPr="00DE59D4" w:rsidRDefault="00DE5A44" w:rsidP="005F6F9A">
            <w:pPr>
              <w:rPr>
                <w:rFonts w:ascii="Calibri" w:hAnsi="Calibri" w:cs="Calibri"/>
                <w:color w:val="000000"/>
                <w:sz w:val="20"/>
              </w:rPr>
            </w:pPr>
          </w:p>
        </w:tc>
      </w:tr>
    </w:tbl>
    <w:p w14:paraId="59C051F8" w14:textId="77777777" w:rsidR="009F383A" w:rsidRPr="000828FA" w:rsidRDefault="009F383A" w:rsidP="009F383A">
      <w:pPr>
        <w:rPr>
          <w:b/>
          <w:sz w:val="24"/>
        </w:rPr>
      </w:pPr>
      <w:r w:rsidRPr="000828FA">
        <w:rPr>
          <w:b/>
          <w:sz w:val="24"/>
        </w:rPr>
        <w:t xml:space="preserve">Comments from </w:t>
      </w:r>
      <w:r>
        <w:rPr>
          <w:b/>
          <w:sz w:val="24"/>
        </w:rPr>
        <w:t>SPARTA</w:t>
      </w:r>
      <w:r w:rsidRPr="000828FA">
        <w:rPr>
          <w:b/>
          <w:sz w:val="24"/>
        </w:rPr>
        <w:t xml:space="preserve"> on the Axis:</w:t>
      </w:r>
    </w:p>
    <w:p w14:paraId="42156D09" w14:textId="2AF16F4A" w:rsidR="009F383A" w:rsidRDefault="009F383A" w:rsidP="009F383A">
      <w:pPr>
        <w:jc w:val="both"/>
        <w:rPr>
          <w:sz w:val="24"/>
        </w:rPr>
      </w:pPr>
      <w:r w:rsidRPr="00847748">
        <w:rPr>
          <w:sz w:val="24"/>
        </w:rPr>
        <w:t>SPARTA</w:t>
      </w:r>
      <w:r>
        <w:rPr>
          <w:sz w:val="24"/>
        </w:rPr>
        <w:t xml:space="preserve"> </w:t>
      </w:r>
      <w:r w:rsidR="0090385E">
        <w:rPr>
          <w:sz w:val="24"/>
        </w:rPr>
        <w:t>has</w:t>
      </w:r>
      <w:r>
        <w:rPr>
          <w:sz w:val="24"/>
        </w:rPr>
        <w:t xml:space="preserve"> widely experimented with different governance models and management practices focusing on multi-disciplinary aspects of cybersecurity domain, as well multi-national research and innovation development activities. Collaborative and integrity aspects of joint work is most critical for effective process organization EU-wide. It is not enough to bring RTO and other stakeholders round the table to work on common initiative, engagement and enablement followed by well-fitted coordination model is critical for mature results achievement. </w:t>
      </w:r>
    </w:p>
    <w:p w14:paraId="4B04D938" w14:textId="77777777" w:rsidR="009F383A" w:rsidRDefault="009F383A" w:rsidP="009F383A">
      <w:pPr>
        <w:jc w:val="both"/>
        <w:rPr>
          <w:sz w:val="24"/>
        </w:rPr>
      </w:pPr>
      <w:r>
        <w:rPr>
          <w:sz w:val="24"/>
        </w:rPr>
        <w:t xml:space="preserve">Another aspect to be highlighted is timely addressed dynamics of the global domain and minimized latency in required strategic direction alignments. SPARTA governance model progress with practical instruments to establish necessary procedures and concepts, those further can be maturated in the scope of </w:t>
      </w:r>
      <w:r w:rsidRPr="00847748">
        <w:rPr>
          <w:sz w:val="24"/>
        </w:rPr>
        <w:t xml:space="preserve">an extended DoA </w:t>
      </w:r>
      <w:r>
        <w:rPr>
          <w:sz w:val="24"/>
        </w:rPr>
        <w:t>to cover required scope and to validate it.</w:t>
      </w:r>
    </w:p>
    <w:p w14:paraId="140E2937" w14:textId="77777777" w:rsidR="009F383A" w:rsidRDefault="009F383A" w:rsidP="009F383A">
      <w:pPr>
        <w:jc w:val="both"/>
      </w:pPr>
      <w:r>
        <w:rPr>
          <w:sz w:val="24"/>
        </w:rPr>
        <w:t>Synergized and highly synchronized strategic work shows to bring most of work carried out including interlinked domains of Cybersecurity and Defence, Digital Europe, e-Commerce, DIHS.</w:t>
      </w:r>
    </w:p>
    <w:p w14:paraId="2422F228" w14:textId="77777777" w:rsidR="00DE5A44" w:rsidRDefault="00DE5A44" w:rsidP="00DE5A44">
      <w:pPr>
        <w:rPr>
          <w:rFonts w:ascii="Calibri" w:eastAsia="Times New Roman" w:hAnsi="Calibri" w:cs="Calibri"/>
          <w:b/>
          <w:bCs/>
          <w:sz w:val="24"/>
          <w:lang w:eastAsia="en-GB"/>
        </w:rPr>
      </w:pPr>
    </w:p>
    <w:p w14:paraId="4F8CE6FE" w14:textId="77777777" w:rsidR="00DE5A44" w:rsidRDefault="00DE5A44" w:rsidP="000D19A8">
      <w:pPr>
        <w:rPr>
          <w:rFonts w:ascii="Calibri" w:eastAsia="Times New Roman" w:hAnsi="Calibri" w:cs="Calibri"/>
          <w:b/>
          <w:bCs/>
          <w:sz w:val="24"/>
          <w:lang w:eastAsia="en-GB"/>
        </w:rPr>
        <w:sectPr w:rsidR="00DE5A44" w:rsidSect="00410FB9">
          <w:pgSz w:w="16838" w:h="11906" w:orient="landscape" w:code="9"/>
          <w:pgMar w:top="1440" w:right="1440" w:bottom="1440" w:left="1440" w:header="706" w:footer="706" w:gutter="0"/>
          <w:cols w:space="708"/>
          <w:docGrid w:linePitch="360"/>
        </w:sectPr>
      </w:pPr>
    </w:p>
    <w:tbl>
      <w:tblPr>
        <w:tblW w:w="4999" w:type="pct"/>
        <w:tblLook w:val="04A0" w:firstRow="1" w:lastRow="0" w:firstColumn="1" w:lastColumn="0" w:noHBand="0" w:noVBand="1"/>
      </w:tblPr>
      <w:tblGrid>
        <w:gridCol w:w="1796"/>
        <w:gridCol w:w="7218"/>
      </w:tblGrid>
      <w:tr w:rsidR="00410FB9" w:rsidRPr="000D19A8" w14:paraId="5003E9D4" w14:textId="77777777" w:rsidTr="00BD1477">
        <w:trPr>
          <w:trHeight w:val="585"/>
        </w:trPr>
        <w:tc>
          <w:tcPr>
            <w:tcW w:w="9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129144" w14:textId="77777777" w:rsidR="00410FB9" w:rsidRDefault="00410FB9" w:rsidP="00BD1477">
            <w:pPr>
              <w:spacing w:after="0" w:line="240" w:lineRule="auto"/>
              <w:jc w:val="right"/>
              <w:rPr>
                <w:rFonts w:ascii="Calibri" w:eastAsia="Times New Roman" w:hAnsi="Calibri" w:cs="Calibri"/>
                <w:b/>
                <w:bCs/>
                <w:lang w:eastAsia="en-GB"/>
              </w:rPr>
            </w:pPr>
            <w:r>
              <w:rPr>
                <w:rFonts w:ascii="Calibri" w:eastAsia="Times New Roman" w:hAnsi="Calibri" w:cs="Calibri"/>
                <w:b/>
                <w:bCs/>
                <w:lang w:eastAsia="en-GB"/>
              </w:rPr>
              <w:lastRenderedPageBreak/>
              <w:t>AXIS</w:t>
            </w:r>
          </w:p>
        </w:tc>
        <w:tc>
          <w:tcPr>
            <w:tcW w:w="4004" w:type="pct"/>
            <w:tcBorders>
              <w:top w:val="single" w:sz="4" w:space="0" w:color="auto"/>
              <w:left w:val="nil"/>
              <w:bottom w:val="single" w:sz="4" w:space="0" w:color="auto"/>
              <w:right w:val="single" w:sz="4" w:space="0" w:color="auto"/>
            </w:tcBorders>
            <w:shd w:val="clear" w:color="auto" w:fill="auto"/>
            <w:vAlign w:val="center"/>
          </w:tcPr>
          <w:p w14:paraId="5C58A6CD" w14:textId="23D501DA" w:rsidR="00410FB9" w:rsidRPr="00FF5FC3" w:rsidRDefault="00410FB9" w:rsidP="005A38B8">
            <w:pPr>
              <w:spacing w:after="0" w:line="240" w:lineRule="auto"/>
              <w:rPr>
                <w:rFonts w:ascii="Calibri" w:eastAsia="Times New Roman" w:hAnsi="Calibri" w:cs="Calibri"/>
                <w:b/>
                <w:bCs/>
                <w:sz w:val="24"/>
                <w:highlight w:val="yellow"/>
                <w:lang w:eastAsia="en-GB"/>
              </w:rPr>
            </w:pPr>
            <w:r>
              <w:rPr>
                <w:rFonts w:ascii="Calibri" w:eastAsia="Times New Roman" w:hAnsi="Calibri" w:cs="Calibri"/>
                <w:b/>
                <w:bCs/>
                <w:sz w:val="24"/>
                <w:highlight w:val="yellow"/>
                <w:lang w:eastAsia="en-GB"/>
              </w:rPr>
              <w:t>STIMULATION</w:t>
            </w:r>
            <w:r w:rsidRPr="000B51C2">
              <w:rPr>
                <w:rFonts w:ascii="Calibri" w:eastAsia="Times New Roman" w:hAnsi="Calibri" w:cs="Calibri"/>
                <w:b/>
                <w:bCs/>
                <w:sz w:val="24"/>
                <w:highlight w:val="yellow"/>
                <w:lang w:eastAsia="en-GB"/>
              </w:rPr>
              <w:t xml:space="preserve"> </w:t>
            </w:r>
            <w:r>
              <w:rPr>
                <w:rFonts w:ascii="Calibri" w:eastAsia="Times New Roman" w:hAnsi="Calibri" w:cs="Calibri"/>
                <w:b/>
                <w:bCs/>
                <w:sz w:val="24"/>
                <w:highlight w:val="yellow"/>
                <w:lang w:eastAsia="en-GB"/>
              </w:rPr>
              <w:t xml:space="preserve">OF THE EU </w:t>
            </w:r>
            <w:r w:rsidR="005A38B8">
              <w:rPr>
                <w:rFonts w:ascii="Calibri" w:eastAsia="Times New Roman" w:hAnsi="Calibri" w:cs="Calibri"/>
                <w:b/>
                <w:bCs/>
                <w:sz w:val="24"/>
                <w:highlight w:val="yellow"/>
                <w:lang w:eastAsia="en-GB"/>
              </w:rPr>
              <w:t xml:space="preserve">CYBERSECURITY MARKET </w:t>
            </w:r>
          </w:p>
        </w:tc>
      </w:tr>
      <w:tr w:rsidR="00410FB9" w:rsidRPr="000D19A8" w14:paraId="7B5043BF" w14:textId="77777777" w:rsidTr="00BD1477">
        <w:trPr>
          <w:trHeight w:val="585"/>
        </w:trPr>
        <w:tc>
          <w:tcPr>
            <w:tcW w:w="996" w:type="pct"/>
            <w:tcBorders>
              <w:top w:val="nil"/>
              <w:left w:val="single" w:sz="4" w:space="0" w:color="auto"/>
              <w:bottom w:val="single" w:sz="4" w:space="0" w:color="auto"/>
              <w:right w:val="single" w:sz="4" w:space="0" w:color="auto"/>
            </w:tcBorders>
            <w:shd w:val="clear" w:color="auto" w:fill="D9D9D9" w:themeFill="background1" w:themeFillShade="D9"/>
            <w:vAlign w:val="center"/>
          </w:tcPr>
          <w:p w14:paraId="412E3E4F" w14:textId="77777777" w:rsidR="00410FB9" w:rsidRDefault="00410FB9" w:rsidP="00BD1477">
            <w:pPr>
              <w:spacing w:after="0" w:line="240" w:lineRule="auto"/>
              <w:jc w:val="right"/>
              <w:rPr>
                <w:rFonts w:ascii="Calibri" w:eastAsia="Times New Roman" w:hAnsi="Calibri" w:cs="Calibri"/>
                <w:b/>
                <w:bCs/>
                <w:lang w:eastAsia="en-GB"/>
              </w:rPr>
            </w:pPr>
            <w:r>
              <w:rPr>
                <w:rFonts w:ascii="Calibri" w:eastAsia="Times New Roman" w:hAnsi="Calibri" w:cs="Calibri"/>
                <w:b/>
                <w:bCs/>
                <w:lang w:eastAsia="en-GB"/>
              </w:rPr>
              <w:t xml:space="preserve">POLICY </w:t>
            </w:r>
          </w:p>
          <w:p w14:paraId="261943CD" w14:textId="77777777" w:rsidR="00410FB9" w:rsidRDefault="00410FB9" w:rsidP="00BD1477">
            <w:pPr>
              <w:spacing w:after="0" w:line="240" w:lineRule="auto"/>
              <w:jc w:val="right"/>
              <w:rPr>
                <w:rFonts w:ascii="Calibri" w:eastAsia="Times New Roman" w:hAnsi="Calibri" w:cs="Calibri"/>
                <w:b/>
                <w:bCs/>
                <w:lang w:eastAsia="en-GB"/>
              </w:rPr>
            </w:pPr>
            <w:r>
              <w:rPr>
                <w:rFonts w:ascii="Calibri" w:eastAsia="Times New Roman" w:hAnsi="Calibri" w:cs="Calibri"/>
                <w:b/>
                <w:bCs/>
                <w:lang w:eastAsia="en-GB"/>
              </w:rPr>
              <w:t>CONTEXT/</w:t>
            </w:r>
          </w:p>
          <w:p w14:paraId="324AE6EA" w14:textId="77777777" w:rsidR="00410FB9" w:rsidRDefault="00410FB9" w:rsidP="00BD1477">
            <w:pPr>
              <w:spacing w:after="0" w:line="240" w:lineRule="auto"/>
              <w:jc w:val="right"/>
              <w:rPr>
                <w:rFonts w:ascii="Calibri" w:eastAsia="Times New Roman" w:hAnsi="Calibri" w:cs="Calibri"/>
                <w:b/>
                <w:bCs/>
                <w:lang w:eastAsia="en-GB"/>
              </w:rPr>
            </w:pPr>
            <w:r>
              <w:rPr>
                <w:rFonts w:ascii="Calibri" w:eastAsia="Times New Roman" w:hAnsi="Calibri" w:cs="Calibri"/>
                <w:b/>
                <w:bCs/>
                <w:lang w:eastAsia="en-GB"/>
              </w:rPr>
              <w:t xml:space="preserve">AREAS OF </w:t>
            </w:r>
          </w:p>
          <w:p w14:paraId="7E8977DF" w14:textId="77777777" w:rsidR="00410FB9" w:rsidRPr="00632B16" w:rsidRDefault="00410FB9" w:rsidP="00BD1477">
            <w:pPr>
              <w:spacing w:after="0" w:line="240" w:lineRule="auto"/>
              <w:jc w:val="right"/>
              <w:rPr>
                <w:rFonts w:ascii="Calibri" w:eastAsia="Times New Roman" w:hAnsi="Calibri" w:cs="Calibri"/>
                <w:b/>
                <w:bCs/>
                <w:lang w:eastAsia="en-GB"/>
              </w:rPr>
            </w:pPr>
            <w:r>
              <w:rPr>
                <w:rFonts w:ascii="Calibri" w:eastAsia="Times New Roman" w:hAnsi="Calibri" w:cs="Calibri"/>
                <w:b/>
                <w:bCs/>
                <w:lang w:eastAsia="en-GB"/>
              </w:rPr>
              <w:t>EU ACTION</w:t>
            </w:r>
          </w:p>
        </w:tc>
        <w:tc>
          <w:tcPr>
            <w:tcW w:w="4004" w:type="pct"/>
            <w:tcBorders>
              <w:top w:val="nil"/>
              <w:left w:val="nil"/>
              <w:bottom w:val="single" w:sz="4" w:space="0" w:color="auto"/>
              <w:right w:val="single" w:sz="4" w:space="0" w:color="auto"/>
            </w:tcBorders>
            <w:shd w:val="clear" w:color="auto" w:fill="auto"/>
            <w:vAlign w:val="center"/>
            <w:hideMark/>
          </w:tcPr>
          <w:p w14:paraId="7AC8902F" w14:textId="77777777" w:rsidR="00410FB9" w:rsidRPr="00666574" w:rsidRDefault="00410FB9" w:rsidP="00BD1477">
            <w:pPr>
              <w:spacing w:after="0" w:line="240" w:lineRule="auto"/>
              <w:rPr>
                <w:rFonts w:ascii="Calibri" w:eastAsia="Times New Roman" w:hAnsi="Calibri" w:cs="Calibri"/>
                <w:bCs/>
                <w:lang w:eastAsia="en-GB"/>
              </w:rPr>
            </w:pPr>
            <w:r w:rsidRPr="00DE2C7D">
              <w:rPr>
                <w:rFonts w:ascii="Calibri" w:eastAsia="Times New Roman" w:hAnsi="Calibri" w:cs="Calibri"/>
                <w:bCs/>
                <w:lang w:eastAsia="en-GB"/>
              </w:rPr>
              <w:t xml:space="preserve">A reinforced presence on the technology supply chain: With its planned </w:t>
            </w:r>
            <w:r w:rsidRPr="00666574">
              <w:rPr>
                <w:rFonts w:ascii="Calibri" w:eastAsia="Times New Roman" w:hAnsi="Calibri" w:cs="Calibri"/>
                <w:bCs/>
                <w:lang w:eastAsia="en-GB"/>
              </w:rPr>
              <w:t>financial support for cyber-secure digital transformation over the 2021-2027 Multiannual Financial Framework, the EU has the unique opportunity to pool its assets t</w:t>
            </w:r>
            <w:r>
              <w:rPr>
                <w:rFonts w:ascii="Calibri" w:eastAsia="Times New Roman" w:hAnsi="Calibri" w:cs="Calibri"/>
                <w:bCs/>
                <w:lang w:eastAsia="en-GB"/>
              </w:rPr>
              <w:t>o propel its Industry Strategy</w:t>
            </w:r>
            <w:r w:rsidRPr="00666574">
              <w:rPr>
                <w:rFonts w:ascii="Calibri" w:eastAsia="Times New Roman" w:hAnsi="Calibri" w:cs="Calibri"/>
                <w:bCs/>
                <w:lang w:eastAsia="en-GB"/>
              </w:rPr>
              <w:t xml:space="preserve"> and leadership in digital technologies and cybersecurity across the digital supply chain </w:t>
            </w:r>
            <w:r>
              <w:rPr>
                <w:rFonts w:ascii="Calibri" w:eastAsia="Times New Roman" w:hAnsi="Calibri" w:cs="Calibri"/>
                <w:bCs/>
                <w:lang w:eastAsia="en-GB"/>
              </w:rPr>
              <w:t>(including data and cloud, next-</w:t>
            </w:r>
            <w:r w:rsidRPr="00666574">
              <w:rPr>
                <w:rFonts w:ascii="Calibri" w:eastAsia="Times New Roman" w:hAnsi="Calibri" w:cs="Calibri"/>
                <w:bCs/>
                <w:lang w:eastAsia="en-GB"/>
              </w:rPr>
              <w:t xml:space="preserve">generation </w:t>
            </w:r>
            <w:r>
              <w:rPr>
                <w:rFonts w:ascii="Calibri" w:eastAsia="Times New Roman" w:hAnsi="Calibri" w:cs="Calibri"/>
                <w:bCs/>
                <w:lang w:eastAsia="en-GB"/>
              </w:rPr>
              <w:t xml:space="preserve">of </w:t>
            </w:r>
            <w:r w:rsidRPr="00666574">
              <w:rPr>
                <w:rFonts w:ascii="Calibri" w:eastAsia="Times New Roman" w:hAnsi="Calibri" w:cs="Calibri"/>
                <w:bCs/>
                <w:lang w:eastAsia="en-GB"/>
              </w:rPr>
              <w:t xml:space="preserve">processor technologies, ultra-secure connectivity and 6G networks), in line with its values and priorities. </w:t>
            </w:r>
          </w:p>
        </w:tc>
      </w:tr>
      <w:tr w:rsidR="00410FB9" w:rsidRPr="000D19A8" w14:paraId="78426614" w14:textId="77777777" w:rsidTr="00BD1477">
        <w:trPr>
          <w:trHeight w:val="737"/>
        </w:trPr>
        <w:tc>
          <w:tcPr>
            <w:tcW w:w="996" w:type="pct"/>
            <w:tcBorders>
              <w:top w:val="nil"/>
              <w:left w:val="single" w:sz="4" w:space="0" w:color="auto"/>
              <w:bottom w:val="single" w:sz="4" w:space="0" w:color="auto"/>
              <w:right w:val="single" w:sz="4" w:space="0" w:color="auto"/>
            </w:tcBorders>
            <w:shd w:val="clear" w:color="auto" w:fill="D9D9D9" w:themeFill="background1" w:themeFillShade="D9"/>
            <w:vAlign w:val="center"/>
          </w:tcPr>
          <w:p w14:paraId="5143ED26" w14:textId="77777777" w:rsidR="00410FB9" w:rsidRPr="00632B16" w:rsidRDefault="00410FB9" w:rsidP="00BD1477">
            <w:pPr>
              <w:spacing w:after="0" w:line="240" w:lineRule="auto"/>
              <w:jc w:val="right"/>
              <w:rPr>
                <w:rFonts w:ascii="Calibri" w:eastAsia="Times New Roman" w:hAnsi="Calibri" w:cs="Calibri"/>
                <w:b/>
                <w:bCs/>
                <w:lang w:eastAsia="en-GB"/>
              </w:rPr>
            </w:pPr>
            <w:r w:rsidRPr="00632B16">
              <w:rPr>
                <w:rFonts w:ascii="Calibri" w:eastAsia="Times New Roman" w:hAnsi="Calibri" w:cs="Calibri"/>
                <w:b/>
                <w:bCs/>
                <w:lang w:eastAsia="en-GB"/>
              </w:rPr>
              <w:t>SCOPE</w:t>
            </w:r>
          </w:p>
        </w:tc>
        <w:tc>
          <w:tcPr>
            <w:tcW w:w="4004" w:type="pct"/>
            <w:tcBorders>
              <w:top w:val="nil"/>
              <w:left w:val="nil"/>
              <w:bottom w:val="single" w:sz="4" w:space="0" w:color="auto"/>
              <w:right w:val="single" w:sz="4" w:space="0" w:color="auto"/>
            </w:tcBorders>
            <w:shd w:val="clear" w:color="auto" w:fill="auto"/>
            <w:hideMark/>
          </w:tcPr>
          <w:p w14:paraId="35EDA0E6" w14:textId="1D4CFEDB" w:rsidR="00410FB9" w:rsidRPr="000D19A8" w:rsidRDefault="00410FB9" w:rsidP="00270116">
            <w:pPr>
              <w:spacing w:after="0" w:line="240" w:lineRule="auto"/>
              <w:rPr>
                <w:rFonts w:ascii="Calibri" w:eastAsia="Times New Roman" w:hAnsi="Calibri" w:cs="Calibri"/>
                <w:color w:val="000000"/>
                <w:lang w:eastAsia="en-GB"/>
              </w:rPr>
            </w:pPr>
            <w:r w:rsidRPr="00486FB0">
              <w:rPr>
                <w:rFonts w:ascii="Calibri" w:eastAsia="Times New Roman" w:hAnsi="Calibri" w:cs="Calibri"/>
                <w:color w:val="000000"/>
                <w:lang w:eastAsia="en-GB"/>
              </w:rPr>
              <w:t>An axis related to the initiatives and activities aiming at improving citizen’s trust in digital technology. It focuses on adopting measures that stimulate the European cybersecurity market. Topics under this axis should consider the demand side of the cybersecurity market to consider the aspects of the economics underlying the sustainability of EU implementations of cybersecurity solutions for a wide range of threats and foster the proper segmentation of products and services.</w:t>
            </w:r>
          </w:p>
        </w:tc>
      </w:tr>
      <w:tr w:rsidR="00410FB9" w:rsidRPr="000D19A8" w14:paraId="04C5F4D8" w14:textId="77777777" w:rsidTr="00BD1477">
        <w:trPr>
          <w:trHeight w:val="917"/>
        </w:trPr>
        <w:tc>
          <w:tcPr>
            <w:tcW w:w="996" w:type="pct"/>
            <w:tcBorders>
              <w:top w:val="nil"/>
              <w:left w:val="single" w:sz="4" w:space="0" w:color="auto"/>
              <w:bottom w:val="single" w:sz="4" w:space="0" w:color="auto"/>
              <w:right w:val="single" w:sz="4" w:space="0" w:color="auto"/>
            </w:tcBorders>
            <w:shd w:val="clear" w:color="auto" w:fill="D9D9D9" w:themeFill="background1" w:themeFillShade="D9"/>
            <w:vAlign w:val="center"/>
          </w:tcPr>
          <w:p w14:paraId="2652F4E5" w14:textId="77777777" w:rsidR="00410FB9" w:rsidRPr="00632B16" w:rsidRDefault="00410FB9" w:rsidP="00BD1477">
            <w:pPr>
              <w:spacing w:after="0" w:line="240" w:lineRule="auto"/>
              <w:jc w:val="right"/>
              <w:rPr>
                <w:rFonts w:ascii="Calibri" w:eastAsia="Times New Roman" w:hAnsi="Calibri" w:cs="Calibri"/>
                <w:b/>
                <w:bCs/>
                <w:lang w:eastAsia="en-GB"/>
              </w:rPr>
            </w:pPr>
            <w:r w:rsidRPr="00632B16">
              <w:rPr>
                <w:rFonts w:ascii="Calibri" w:eastAsia="Times New Roman" w:hAnsi="Calibri" w:cs="Calibri"/>
                <w:b/>
                <w:bCs/>
                <w:lang w:eastAsia="en-GB"/>
              </w:rPr>
              <w:t>OBJECTIVES</w:t>
            </w:r>
          </w:p>
        </w:tc>
        <w:tc>
          <w:tcPr>
            <w:tcW w:w="4004" w:type="pct"/>
            <w:tcBorders>
              <w:top w:val="nil"/>
              <w:left w:val="nil"/>
              <w:bottom w:val="single" w:sz="4" w:space="0" w:color="auto"/>
              <w:right w:val="single" w:sz="4" w:space="0" w:color="auto"/>
            </w:tcBorders>
            <w:shd w:val="clear" w:color="auto" w:fill="auto"/>
            <w:hideMark/>
          </w:tcPr>
          <w:p w14:paraId="5789B0C2" w14:textId="77777777" w:rsidR="00410FB9" w:rsidRDefault="00410FB9" w:rsidP="00BD1477">
            <w:pPr>
              <w:pStyle w:val="ListParagraph"/>
              <w:numPr>
                <w:ilvl w:val="0"/>
                <w:numId w:val="3"/>
              </w:numPr>
              <w:spacing w:after="0" w:line="240" w:lineRule="auto"/>
              <w:rPr>
                <w:rFonts w:ascii="Calibri" w:eastAsia="Times New Roman" w:hAnsi="Calibri" w:cs="Calibri"/>
                <w:color w:val="000000"/>
                <w:lang w:eastAsia="en-GB"/>
              </w:rPr>
            </w:pPr>
            <w:r w:rsidRPr="000B51C2">
              <w:rPr>
                <w:rFonts w:ascii="Calibri" w:eastAsia="Times New Roman" w:hAnsi="Calibri" w:cs="Calibri"/>
                <w:color w:val="000000"/>
                <w:lang w:eastAsia="en-GB"/>
              </w:rPr>
              <w:t>Improve</w:t>
            </w:r>
            <w:r>
              <w:rPr>
                <w:rFonts w:ascii="Calibri" w:eastAsia="Times New Roman" w:hAnsi="Calibri" w:cs="Calibri"/>
                <w:color w:val="000000"/>
                <w:lang w:eastAsia="en-GB"/>
              </w:rPr>
              <w:t xml:space="preserve"> </w:t>
            </w:r>
            <w:r w:rsidRPr="000B51C2">
              <w:rPr>
                <w:rFonts w:ascii="Calibri" w:eastAsia="Times New Roman" w:hAnsi="Calibri" w:cs="Calibri"/>
                <w:color w:val="000000"/>
                <w:lang w:eastAsia="en-GB"/>
              </w:rPr>
              <w:t xml:space="preserve">citizen’s </w:t>
            </w:r>
            <w:r>
              <w:rPr>
                <w:rFonts w:ascii="Calibri" w:eastAsia="Times New Roman" w:hAnsi="Calibri" w:cs="Calibri"/>
                <w:color w:val="000000"/>
                <w:lang w:eastAsia="en-GB"/>
              </w:rPr>
              <w:t>trust in digital technology.</w:t>
            </w:r>
          </w:p>
          <w:p w14:paraId="66B9E653" w14:textId="79AD0DF7" w:rsidR="00410FB9" w:rsidRPr="00270116" w:rsidRDefault="00410FB9" w:rsidP="00270116">
            <w:pPr>
              <w:pStyle w:val="ListParagraph"/>
              <w:numPr>
                <w:ilvl w:val="0"/>
                <w:numId w:val="3"/>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Increase the offer of EU-based cybersecurity solutions (product and services).</w:t>
            </w:r>
          </w:p>
        </w:tc>
      </w:tr>
      <w:tr w:rsidR="00410FB9" w:rsidRPr="000D19A8" w14:paraId="62E781A0" w14:textId="77777777" w:rsidTr="00BD1477">
        <w:trPr>
          <w:trHeight w:val="440"/>
        </w:trPr>
        <w:tc>
          <w:tcPr>
            <w:tcW w:w="9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4EAB28" w14:textId="77777777" w:rsidR="00410FB9" w:rsidRPr="00632B16" w:rsidRDefault="00410FB9" w:rsidP="00BD1477">
            <w:pPr>
              <w:spacing w:after="0" w:line="240" w:lineRule="auto"/>
              <w:jc w:val="right"/>
              <w:rPr>
                <w:rFonts w:ascii="Calibri" w:eastAsia="Times New Roman" w:hAnsi="Calibri" w:cs="Calibri"/>
                <w:b/>
                <w:bCs/>
                <w:lang w:eastAsia="en-GB"/>
              </w:rPr>
            </w:pPr>
            <w:r w:rsidRPr="00632B16">
              <w:rPr>
                <w:rFonts w:ascii="Calibri" w:eastAsia="Times New Roman" w:hAnsi="Calibri" w:cs="Calibri"/>
                <w:b/>
                <w:bCs/>
                <w:lang w:eastAsia="en-GB"/>
              </w:rPr>
              <w:t>WHO</w:t>
            </w:r>
          </w:p>
        </w:tc>
        <w:tc>
          <w:tcPr>
            <w:tcW w:w="4004" w:type="pct"/>
            <w:tcBorders>
              <w:top w:val="single" w:sz="4" w:space="0" w:color="auto"/>
              <w:left w:val="nil"/>
              <w:bottom w:val="single" w:sz="4" w:space="0" w:color="auto"/>
              <w:right w:val="single" w:sz="4" w:space="0" w:color="auto"/>
            </w:tcBorders>
            <w:shd w:val="clear" w:color="auto" w:fill="FFF2CC" w:themeFill="accent4" w:themeFillTint="33"/>
            <w:vAlign w:val="center"/>
            <w:hideMark/>
          </w:tcPr>
          <w:p w14:paraId="06D16F36" w14:textId="77777777" w:rsidR="00410FB9" w:rsidRPr="009F383A" w:rsidRDefault="00410FB9" w:rsidP="009F383A">
            <w:pPr>
              <w:pStyle w:val="ListParagraph"/>
              <w:numPr>
                <w:ilvl w:val="0"/>
                <w:numId w:val="28"/>
              </w:numPr>
              <w:spacing w:after="0" w:line="240" w:lineRule="auto"/>
              <w:rPr>
                <w:rFonts w:ascii="Calibri" w:eastAsia="Times New Roman" w:hAnsi="Calibri" w:cs="Calibri"/>
                <w:color w:val="000000"/>
                <w:lang w:eastAsia="en-GB"/>
              </w:rPr>
            </w:pPr>
            <w:r w:rsidRPr="000D19A8">
              <w:rPr>
                <w:rFonts w:ascii="Calibri" w:eastAsia="Times New Roman" w:hAnsi="Calibri" w:cs="Calibri"/>
                <w:color w:val="000000"/>
                <w:lang w:eastAsia="en-GB"/>
              </w:rPr>
              <w:t>Focus groups on SMEs and start-ups</w:t>
            </w:r>
          </w:p>
          <w:p w14:paraId="1A08E936" w14:textId="2FAE1631" w:rsidR="00410FB9" w:rsidRPr="000D19A8" w:rsidRDefault="009F383A" w:rsidP="002207B2">
            <w:pPr>
              <w:pStyle w:val="ListParagraph"/>
              <w:numPr>
                <w:ilvl w:val="0"/>
                <w:numId w:val="28"/>
              </w:numPr>
              <w:spacing w:after="0" w:line="240" w:lineRule="auto"/>
              <w:rPr>
                <w:rFonts w:ascii="Calibri" w:eastAsia="Times New Roman" w:hAnsi="Calibri" w:cs="Calibri"/>
                <w:color w:val="000000"/>
                <w:lang w:eastAsia="en-GB"/>
              </w:rPr>
            </w:pPr>
            <w:r w:rsidRPr="009F383A">
              <w:rPr>
                <w:rFonts w:ascii="Calibri" w:eastAsia="Times New Roman" w:hAnsi="Calibri" w:cs="Calibri"/>
                <w:color w:val="000000"/>
                <w:lang w:eastAsia="en-GB"/>
              </w:rPr>
              <w:t xml:space="preserve">European cybersecurity cooperation structures, adoptive </w:t>
            </w:r>
            <w:r w:rsidR="00C33478" w:rsidRPr="009F383A">
              <w:rPr>
                <w:rFonts w:ascii="Calibri" w:eastAsia="Times New Roman" w:hAnsi="Calibri" w:cs="Calibri"/>
                <w:color w:val="000000"/>
                <w:lang w:eastAsia="en-GB"/>
              </w:rPr>
              <w:t>dynamic approaches</w:t>
            </w:r>
            <w:r w:rsidRPr="009F383A">
              <w:rPr>
                <w:rFonts w:ascii="Calibri" w:eastAsia="Times New Roman" w:hAnsi="Calibri" w:cs="Calibri"/>
                <w:color w:val="000000"/>
                <w:lang w:eastAsia="en-GB"/>
              </w:rPr>
              <w:t xml:space="preserve"> and actors</w:t>
            </w:r>
          </w:p>
        </w:tc>
      </w:tr>
      <w:tr w:rsidR="00410FB9" w:rsidRPr="000D19A8" w14:paraId="59B98354" w14:textId="77777777" w:rsidTr="00BD1477">
        <w:trPr>
          <w:trHeight w:val="440"/>
        </w:trPr>
        <w:tc>
          <w:tcPr>
            <w:tcW w:w="9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64BC20" w14:textId="77777777" w:rsidR="00410FB9" w:rsidRDefault="00410FB9" w:rsidP="00BD1477">
            <w:pPr>
              <w:spacing w:after="0" w:line="240" w:lineRule="auto"/>
              <w:jc w:val="right"/>
              <w:rPr>
                <w:rFonts w:ascii="Calibri" w:eastAsia="Times New Roman" w:hAnsi="Calibri" w:cs="Calibri"/>
                <w:b/>
                <w:bCs/>
                <w:lang w:eastAsia="en-GB"/>
              </w:rPr>
            </w:pPr>
            <w:r>
              <w:rPr>
                <w:rFonts w:ascii="Calibri" w:eastAsia="Times New Roman" w:hAnsi="Calibri" w:cs="Calibri"/>
                <w:b/>
                <w:bCs/>
                <w:lang w:eastAsia="en-GB"/>
              </w:rPr>
              <w:t>TARGETS</w:t>
            </w:r>
          </w:p>
          <w:p w14:paraId="41921222" w14:textId="77777777" w:rsidR="00410FB9" w:rsidRPr="00632B16" w:rsidRDefault="00410FB9" w:rsidP="00BD1477">
            <w:pPr>
              <w:spacing w:after="0" w:line="240" w:lineRule="auto"/>
              <w:jc w:val="right"/>
              <w:rPr>
                <w:rFonts w:ascii="Calibri" w:eastAsia="Times New Roman" w:hAnsi="Calibri" w:cs="Calibri"/>
                <w:b/>
                <w:bCs/>
                <w:lang w:eastAsia="en-GB"/>
              </w:rPr>
            </w:pPr>
            <w:r>
              <w:t>(e.g. through coordination, legislation, funding)</w:t>
            </w:r>
            <w:r>
              <w:rPr>
                <w:rFonts w:ascii="Calibri" w:eastAsia="Times New Roman" w:hAnsi="Calibri" w:cs="Calibri"/>
                <w:b/>
                <w:bCs/>
                <w:lang w:eastAsia="en-GB"/>
              </w:rPr>
              <w:t xml:space="preserve"> </w:t>
            </w:r>
          </w:p>
        </w:tc>
        <w:tc>
          <w:tcPr>
            <w:tcW w:w="4004" w:type="pct"/>
            <w:tcBorders>
              <w:top w:val="single" w:sz="4" w:space="0" w:color="auto"/>
              <w:left w:val="nil"/>
              <w:bottom w:val="single" w:sz="4" w:space="0" w:color="auto"/>
              <w:right w:val="single" w:sz="4" w:space="0" w:color="auto"/>
            </w:tcBorders>
            <w:shd w:val="clear" w:color="auto" w:fill="FFF2CC" w:themeFill="accent4" w:themeFillTint="33"/>
          </w:tcPr>
          <w:p w14:paraId="72A4D1C6" w14:textId="77777777" w:rsidR="00410FB9" w:rsidRDefault="00410FB9" w:rsidP="00270116">
            <w:pPr>
              <w:pStyle w:val="ListParagraph"/>
              <w:numPr>
                <w:ilvl w:val="0"/>
                <w:numId w:val="3"/>
              </w:numPr>
              <w:spacing w:after="0" w:line="240" w:lineRule="auto"/>
              <w:rPr>
                <w:rFonts w:ascii="Calibri" w:eastAsia="Times New Roman" w:hAnsi="Calibri" w:cs="Calibri"/>
                <w:color w:val="000000"/>
                <w:lang w:eastAsia="en-GB"/>
              </w:rPr>
            </w:pPr>
            <w:r w:rsidRPr="00B0580C">
              <w:rPr>
                <w:rFonts w:ascii="Calibri" w:eastAsia="Times New Roman" w:hAnsi="Calibri" w:cs="Calibri"/>
                <w:color w:val="000000"/>
                <w:lang w:eastAsia="en-GB"/>
              </w:rPr>
              <w:t>EU should target coordination and, above all, full regulatory support for innovative business models for cybersecurity (e.g., encryption and key escrow as a service, intrusion detection as a service, incident management as a service).</w:t>
            </w:r>
          </w:p>
          <w:p w14:paraId="38108055" w14:textId="77777777" w:rsidR="009F383A" w:rsidRDefault="009F383A" w:rsidP="009F383A">
            <w:pPr>
              <w:pStyle w:val="ListParagraph"/>
              <w:numPr>
                <w:ilvl w:val="0"/>
                <w:numId w:val="3"/>
              </w:numPr>
              <w:spacing w:after="0" w:line="240" w:lineRule="auto"/>
              <w:rPr>
                <w:rFonts w:ascii="Calibri" w:eastAsia="Times New Roman" w:hAnsi="Calibri" w:cs="Calibri"/>
                <w:color w:val="000000"/>
                <w:lang w:eastAsia="en-GB"/>
              </w:rPr>
            </w:pPr>
            <w:r w:rsidRPr="00E641A0">
              <w:rPr>
                <w:rFonts w:ascii="Calibri" w:eastAsia="Times New Roman" w:hAnsi="Calibri" w:cs="Calibri"/>
                <w:color w:val="000000"/>
                <w:lang w:eastAsia="en-GB"/>
              </w:rPr>
              <w:t>Strategic priorities for cybersecurity research, innovation, last-mile development, productization, marketization and uptake</w:t>
            </w:r>
          </w:p>
          <w:p w14:paraId="6C1809D4" w14:textId="77777777" w:rsidR="009F383A" w:rsidRDefault="009F383A" w:rsidP="009F383A">
            <w:pPr>
              <w:pStyle w:val="ListParagraph"/>
              <w:numPr>
                <w:ilvl w:val="0"/>
                <w:numId w:val="3"/>
              </w:numPr>
              <w:spacing w:after="0" w:line="240" w:lineRule="auto"/>
              <w:rPr>
                <w:rFonts w:ascii="Calibri" w:eastAsia="Times New Roman" w:hAnsi="Calibri" w:cs="Calibri"/>
                <w:color w:val="000000"/>
                <w:lang w:eastAsia="en-GB"/>
              </w:rPr>
            </w:pPr>
            <w:r w:rsidRPr="00E641A0">
              <w:rPr>
                <w:rFonts w:ascii="Calibri" w:eastAsia="Times New Roman" w:hAnsi="Calibri" w:cs="Calibri"/>
                <w:color w:val="000000"/>
                <w:lang w:eastAsia="en-GB"/>
              </w:rPr>
              <w:t>Main Achievements should include:</w:t>
            </w:r>
          </w:p>
          <w:p w14:paraId="713DF8C2" w14:textId="77777777" w:rsidR="009F383A" w:rsidRPr="005D4800" w:rsidRDefault="009F383A" w:rsidP="009F383A">
            <w:pPr>
              <w:pStyle w:val="ListParagraph"/>
              <w:numPr>
                <w:ilvl w:val="1"/>
                <w:numId w:val="3"/>
              </w:numPr>
              <w:spacing w:after="0" w:line="240" w:lineRule="auto"/>
              <w:rPr>
                <w:rFonts w:ascii="Calibri" w:eastAsia="Times New Roman" w:hAnsi="Calibri" w:cs="Calibri"/>
                <w:color w:val="000000"/>
                <w:lang w:eastAsia="en-GB"/>
              </w:rPr>
            </w:pPr>
            <w:r w:rsidRPr="005D4800">
              <w:rPr>
                <w:rFonts w:ascii="Calibri" w:eastAsia="Times New Roman" w:hAnsi="Calibri" w:cs="Calibri"/>
                <w:color w:val="000000"/>
                <w:lang w:eastAsia="en-GB"/>
              </w:rPr>
              <w:t>Priorities for last-mile development, productization and marketization of selected EU cybersecurity innovations</w:t>
            </w:r>
          </w:p>
          <w:p w14:paraId="717D164C" w14:textId="77777777" w:rsidR="009F383A" w:rsidRDefault="009F383A" w:rsidP="009F383A">
            <w:pPr>
              <w:pStyle w:val="ListParagraph"/>
              <w:numPr>
                <w:ilvl w:val="1"/>
                <w:numId w:val="3"/>
              </w:numPr>
              <w:spacing w:after="0" w:line="240" w:lineRule="auto"/>
              <w:rPr>
                <w:rFonts w:ascii="Calibri" w:eastAsia="Times New Roman" w:hAnsi="Calibri" w:cs="Calibri"/>
                <w:color w:val="000000"/>
                <w:lang w:eastAsia="en-GB"/>
              </w:rPr>
            </w:pPr>
            <w:r w:rsidRPr="00E641A0">
              <w:rPr>
                <w:rFonts w:ascii="Calibri" w:eastAsia="Times New Roman" w:hAnsi="Calibri" w:cs="Calibri"/>
                <w:color w:val="000000"/>
                <w:lang w:eastAsia="en-GB"/>
              </w:rPr>
              <w:t>Setting up and continuously propagating joint infrastructures for both cybersecurity R&amp;I purposes, and for supporting collaborative work operations (secure communications, secure agendas, etc.)</w:t>
            </w:r>
          </w:p>
          <w:p w14:paraId="66CD4A22" w14:textId="77777777" w:rsidR="009F383A" w:rsidRDefault="009F383A" w:rsidP="009F383A">
            <w:pPr>
              <w:pStyle w:val="ListParagraph"/>
              <w:numPr>
                <w:ilvl w:val="0"/>
                <w:numId w:val="3"/>
              </w:numPr>
              <w:spacing w:after="0" w:line="240" w:lineRule="auto"/>
              <w:rPr>
                <w:rFonts w:ascii="Calibri" w:eastAsia="Times New Roman" w:hAnsi="Calibri" w:cs="Calibri"/>
                <w:color w:val="000000"/>
                <w:lang w:eastAsia="en-GB"/>
              </w:rPr>
            </w:pPr>
            <w:r w:rsidRPr="00E641A0">
              <w:rPr>
                <w:rFonts w:ascii="Calibri" w:eastAsia="Times New Roman" w:hAnsi="Calibri" w:cs="Calibri"/>
                <w:color w:val="000000"/>
                <w:lang w:eastAsia="en-GB"/>
              </w:rPr>
              <w:t>EU Targets should</w:t>
            </w:r>
            <w:r>
              <w:rPr>
                <w:rFonts w:ascii="Calibri" w:eastAsia="Times New Roman" w:hAnsi="Calibri" w:cs="Calibri"/>
                <w:color w:val="000000"/>
                <w:lang w:eastAsia="en-GB"/>
              </w:rPr>
              <w:t xml:space="preserve"> e</w:t>
            </w:r>
            <w:r w:rsidRPr="005D4800">
              <w:rPr>
                <w:rFonts w:ascii="Calibri" w:eastAsia="Times New Roman" w:hAnsi="Calibri" w:cs="Calibri"/>
                <w:color w:val="000000"/>
                <w:lang w:eastAsia="en-GB"/>
              </w:rPr>
              <w:t>nsure focused dissemination and facilitated collaboration of research outcomes, innovations, EU-wide cybersecurity strategic communication to reach stronger impact</w:t>
            </w:r>
          </w:p>
          <w:p w14:paraId="5B6556A3" w14:textId="311C8BBA" w:rsidR="00410FB9" w:rsidRPr="00270116" w:rsidRDefault="009F383A" w:rsidP="00270116">
            <w:pPr>
              <w:pStyle w:val="ListParagraph"/>
              <w:numPr>
                <w:ilvl w:val="0"/>
                <w:numId w:val="3"/>
              </w:numPr>
              <w:spacing w:after="0" w:line="240" w:lineRule="auto"/>
              <w:rPr>
                <w:rFonts w:ascii="Calibri" w:eastAsia="Times New Roman" w:hAnsi="Calibri" w:cs="Calibri"/>
                <w:color w:val="000000"/>
                <w:lang w:eastAsia="en-GB"/>
              </w:rPr>
            </w:pPr>
            <w:r w:rsidRPr="002B3554">
              <w:rPr>
                <w:rFonts w:ascii="Calibri" w:eastAsia="Times New Roman" w:hAnsi="Calibri" w:cs="Calibri"/>
                <w:lang w:val="en-US" w:eastAsia="en-GB"/>
              </w:rPr>
              <w:t>Mediation for healthy and balanced, strategic priorities driven coopetition among different EU cybersecurity R&amp;I&amp;D actors</w:t>
            </w:r>
          </w:p>
        </w:tc>
      </w:tr>
    </w:tbl>
    <w:p w14:paraId="2ECD5A6B" w14:textId="77777777" w:rsidR="00410FB9" w:rsidRDefault="00410FB9" w:rsidP="000D19A8">
      <w:pPr>
        <w:rPr>
          <w:rFonts w:ascii="Calibri" w:eastAsia="Times New Roman" w:hAnsi="Calibri" w:cs="Calibri"/>
          <w:b/>
          <w:bCs/>
          <w:sz w:val="24"/>
          <w:lang w:eastAsia="en-GB"/>
        </w:rPr>
      </w:pPr>
    </w:p>
    <w:p w14:paraId="65B3AB76" w14:textId="009A7309" w:rsidR="00B0580C" w:rsidRPr="000828FA" w:rsidRDefault="00B0580C" w:rsidP="00B0580C">
      <w:pPr>
        <w:rPr>
          <w:b/>
          <w:sz w:val="24"/>
        </w:rPr>
      </w:pPr>
      <w:r w:rsidRPr="000828FA">
        <w:rPr>
          <w:b/>
          <w:sz w:val="24"/>
        </w:rPr>
        <w:t xml:space="preserve">Comments from </w:t>
      </w:r>
      <w:r w:rsidR="003562D7">
        <w:rPr>
          <w:b/>
          <w:sz w:val="24"/>
        </w:rPr>
        <w:t>SPARTA</w:t>
      </w:r>
      <w:r w:rsidRPr="000828FA">
        <w:rPr>
          <w:b/>
          <w:sz w:val="24"/>
        </w:rPr>
        <w:t xml:space="preserve"> on the Axis:</w:t>
      </w:r>
    </w:p>
    <w:p w14:paraId="2DA75749" w14:textId="77777777" w:rsidR="009F383A" w:rsidRDefault="009F383A" w:rsidP="009F383A">
      <w:pPr>
        <w:jc w:val="both"/>
      </w:pPr>
      <w:r>
        <w:t>SPARTA establish and develops JCCI (joint cybersecurity competence infrastructure) as sharing and collaboration platform that provides controlled access the individual cybersecurity research outcomes, tolling, innovative solutions. It provides the basis for successful use, (re)use and evolution of current results to meet final users’ needs and to solve last mile development issue.</w:t>
      </w:r>
    </w:p>
    <w:p w14:paraId="07CC4811" w14:textId="77777777" w:rsidR="009F383A" w:rsidRDefault="009F383A" w:rsidP="009F383A">
      <w:pPr>
        <w:jc w:val="both"/>
      </w:pPr>
      <w:r>
        <w:t xml:space="preserve">SPARTA Networking schema and instruments: SPARTA Associates, SPARTA Friends, SPARTA Days, SPARTA Brokerage initiative provides the instrument for community engagement, empowerment and facilitation for new and evolving collaborations in that way stimulating mission focused partnership </w:t>
      </w:r>
      <w:r>
        <w:lastRenderedPageBreak/>
        <w:t>and SME as Start-ups development. At the same time it works as tipping point for fragmented individual initiatives and creates space for mentored and one mission oriented coopetitive effort.</w:t>
      </w:r>
    </w:p>
    <w:p w14:paraId="614927EB" w14:textId="77777777" w:rsidR="00632B16" w:rsidRDefault="00632B16"/>
    <w:p w14:paraId="4E8D5456" w14:textId="66EA0886" w:rsidR="000B51C2" w:rsidRDefault="000B51C2">
      <w:r>
        <w:br w:type="page"/>
      </w:r>
    </w:p>
    <w:p w14:paraId="1EE94BA6" w14:textId="77777777" w:rsidR="000B51C2" w:rsidRDefault="000B51C2">
      <w:pPr>
        <w:sectPr w:rsidR="000B51C2" w:rsidSect="00410FB9">
          <w:pgSz w:w="11906" w:h="16838" w:code="9"/>
          <w:pgMar w:top="1440" w:right="1440" w:bottom="1440" w:left="1440" w:header="706" w:footer="706" w:gutter="0"/>
          <w:cols w:space="708"/>
          <w:docGrid w:linePitch="360"/>
        </w:sectPr>
      </w:pPr>
    </w:p>
    <w:p w14:paraId="047879F3" w14:textId="539BFFE8" w:rsidR="000D19A8" w:rsidRPr="007079C5" w:rsidRDefault="0059372B" w:rsidP="007079C5">
      <w:pPr>
        <w:rPr>
          <w:b/>
        </w:rPr>
      </w:pPr>
      <w:r>
        <w:rPr>
          <w:b/>
          <w:sz w:val="24"/>
        </w:rPr>
        <w:lastRenderedPageBreak/>
        <w:t>TOPICS TABLE FOR</w:t>
      </w:r>
      <w:r w:rsidRPr="0078224D">
        <w:rPr>
          <w:b/>
          <w:sz w:val="24"/>
        </w:rPr>
        <w:t xml:space="preserve"> </w:t>
      </w:r>
      <w:r>
        <w:rPr>
          <w:b/>
          <w:sz w:val="24"/>
        </w:rPr>
        <w:t xml:space="preserve">THE AXIS: </w:t>
      </w:r>
      <w:r w:rsidRPr="0059372B">
        <w:rPr>
          <w:rFonts w:ascii="Calibri" w:eastAsia="Times New Roman" w:hAnsi="Calibri" w:cs="Calibri"/>
          <w:b/>
          <w:bCs/>
          <w:sz w:val="24"/>
          <w:szCs w:val="24"/>
          <w:highlight w:val="yellow"/>
          <w:lang w:eastAsia="en-GB"/>
        </w:rPr>
        <w:t>STIMULATION OF THE EU CYBERSE</w:t>
      </w:r>
      <w:r w:rsidR="005A38B8">
        <w:rPr>
          <w:rFonts w:ascii="Calibri" w:eastAsia="Times New Roman" w:hAnsi="Calibri" w:cs="Calibri"/>
          <w:b/>
          <w:bCs/>
          <w:sz w:val="24"/>
          <w:szCs w:val="24"/>
          <w:highlight w:val="yellow"/>
          <w:lang w:eastAsia="en-GB"/>
        </w:rPr>
        <w:t>CURITY MARKET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5"/>
        <w:gridCol w:w="4139"/>
        <w:gridCol w:w="2518"/>
        <w:gridCol w:w="2340"/>
        <w:gridCol w:w="1802"/>
        <w:gridCol w:w="1264"/>
      </w:tblGrid>
      <w:tr w:rsidR="00AD5F40" w:rsidRPr="00733609" w14:paraId="01F8AFB6" w14:textId="572EE8CA" w:rsidTr="00D7404D">
        <w:trPr>
          <w:trHeight w:val="300"/>
          <w:tblHeader/>
        </w:trPr>
        <w:tc>
          <w:tcPr>
            <w:tcW w:w="676" w:type="pct"/>
            <w:shd w:val="clear" w:color="000000" w:fill="000000"/>
            <w:vAlign w:val="center"/>
            <w:hideMark/>
          </w:tcPr>
          <w:p w14:paraId="1CEB15C1" w14:textId="77777777" w:rsidR="007B69DB" w:rsidRPr="00632B16" w:rsidRDefault="007B69DB" w:rsidP="00486FB0">
            <w:pPr>
              <w:spacing w:after="0" w:line="240" w:lineRule="auto"/>
              <w:jc w:val="center"/>
              <w:rPr>
                <w:rFonts w:ascii="Calibri" w:eastAsia="Times New Roman" w:hAnsi="Calibri" w:cs="Calibri"/>
                <w:b/>
                <w:bCs/>
                <w:color w:val="FFFFFF"/>
                <w:sz w:val="20"/>
                <w:szCs w:val="20"/>
                <w:lang w:eastAsia="en-GB"/>
              </w:rPr>
            </w:pPr>
            <w:r w:rsidRPr="00632B16">
              <w:rPr>
                <w:rFonts w:ascii="Calibri" w:eastAsia="Times New Roman" w:hAnsi="Calibri" w:cs="Calibri"/>
                <w:b/>
                <w:bCs/>
                <w:color w:val="FFFFFF"/>
                <w:sz w:val="20"/>
                <w:szCs w:val="20"/>
                <w:lang w:eastAsia="en-GB"/>
              </w:rPr>
              <w:t>TOPIC</w:t>
            </w:r>
          </w:p>
        </w:tc>
        <w:tc>
          <w:tcPr>
            <w:tcW w:w="1484" w:type="pct"/>
            <w:shd w:val="clear" w:color="000000" w:fill="000000"/>
            <w:vAlign w:val="center"/>
            <w:hideMark/>
          </w:tcPr>
          <w:p w14:paraId="01AE429E" w14:textId="77777777" w:rsidR="007B69DB" w:rsidRPr="00632B16" w:rsidRDefault="007B69DB" w:rsidP="00486FB0">
            <w:pPr>
              <w:spacing w:after="0" w:line="240" w:lineRule="auto"/>
              <w:jc w:val="center"/>
              <w:rPr>
                <w:rFonts w:ascii="Calibri" w:eastAsia="Times New Roman" w:hAnsi="Calibri" w:cs="Calibri"/>
                <w:b/>
                <w:bCs/>
                <w:color w:val="FFFFFF"/>
                <w:sz w:val="20"/>
                <w:szCs w:val="20"/>
                <w:lang w:eastAsia="en-GB"/>
              </w:rPr>
            </w:pPr>
            <w:r w:rsidRPr="00632B16">
              <w:rPr>
                <w:rFonts w:ascii="Calibri" w:eastAsia="Times New Roman" w:hAnsi="Calibri" w:cs="Calibri"/>
                <w:b/>
                <w:bCs/>
                <w:color w:val="FFFFFF"/>
                <w:sz w:val="20"/>
                <w:szCs w:val="20"/>
                <w:lang w:eastAsia="en-GB"/>
              </w:rPr>
              <w:t>DESCRIPTION</w:t>
            </w:r>
          </w:p>
        </w:tc>
        <w:tc>
          <w:tcPr>
            <w:tcW w:w="903" w:type="pct"/>
            <w:shd w:val="clear" w:color="000000" w:fill="000000"/>
            <w:vAlign w:val="center"/>
          </w:tcPr>
          <w:p w14:paraId="153E4F0A" w14:textId="67B04A83" w:rsidR="007B69DB" w:rsidRPr="00632B16" w:rsidRDefault="007B69DB" w:rsidP="00486FB0">
            <w:pPr>
              <w:spacing w:after="0" w:line="240" w:lineRule="auto"/>
              <w:jc w:val="center"/>
              <w:rPr>
                <w:rFonts w:ascii="Calibri" w:eastAsia="Times New Roman" w:hAnsi="Calibri" w:cs="Calibri"/>
                <w:b/>
                <w:bCs/>
                <w:color w:val="FFFFFF"/>
                <w:sz w:val="20"/>
                <w:szCs w:val="20"/>
                <w:lang w:eastAsia="en-GB"/>
              </w:rPr>
            </w:pPr>
            <w:r w:rsidRPr="00BB4B22">
              <w:rPr>
                <w:rFonts w:ascii="Calibri" w:eastAsia="Times New Roman" w:hAnsi="Calibri" w:cs="Calibri"/>
                <w:b/>
                <w:bCs/>
                <w:color w:val="FFFFFF"/>
                <w:sz w:val="20"/>
                <w:szCs w:val="20"/>
                <w:lang w:eastAsia="en-GB"/>
              </w:rPr>
              <w:t>SELF-</w:t>
            </w:r>
            <w:r w:rsidRPr="00632B16">
              <w:rPr>
                <w:rFonts w:ascii="Calibri" w:eastAsia="Times New Roman" w:hAnsi="Calibri" w:cs="Calibri"/>
                <w:b/>
                <w:bCs/>
                <w:color w:val="FFFFFF"/>
                <w:sz w:val="20"/>
                <w:szCs w:val="20"/>
                <w:lang w:eastAsia="en-GB"/>
              </w:rPr>
              <w:t>ASSESSMENT</w:t>
            </w:r>
            <w:r>
              <w:rPr>
                <w:rFonts w:ascii="Calibri" w:eastAsia="Times New Roman" w:hAnsi="Calibri" w:cs="Calibri"/>
                <w:b/>
                <w:bCs/>
                <w:color w:val="FFFFFF"/>
                <w:sz w:val="20"/>
                <w:szCs w:val="20"/>
                <w:lang w:eastAsia="en-GB"/>
              </w:rPr>
              <w:t xml:space="preserve"> - COMPLETED</w:t>
            </w:r>
          </w:p>
        </w:tc>
        <w:tc>
          <w:tcPr>
            <w:tcW w:w="839" w:type="pct"/>
            <w:shd w:val="clear" w:color="000000" w:fill="000000"/>
          </w:tcPr>
          <w:p w14:paraId="1257072C" w14:textId="4FB63F13" w:rsidR="007B69DB" w:rsidRDefault="007B69DB" w:rsidP="00486FB0">
            <w:pPr>
              <w:spacing w:after="0" w:line="240" w:lineRule="auto"/>
              <w:jc w:val="center"/>
              <w:rPr>
                <w:rFonts w:ascii="Calibri" w:eastAsia="Times New Roman" w:hAnsi="Calibri" w:cs="Calibri"/>
                <w:b/>
                <w:bCs/>
                <w:color w:val="FFFFFF"/>
                <w:sz w:val="20"/>
                <w:szCs w:val="20"/>
                <w:lang w:eastAsia="en-GB"/>
              </w:rPr>
            </w:pPr>
            <w:r>
              <w:rPr>
                <w:rFonts w:ascii="Calibri" w:eastAsia="Times New Roman" w:hAnsi="Calibri" w:cs="Calibri"/>
                <w:b/>
                <w:bCs/>
                <w:color w:val="FFFFFF"/>
                <w:sz w:val="20"/>
                <w:szCs w:val="20"/>
                <w:lang w:eastAsia="en-GB"/>
              </w:rPr>
              <w:t>SELF-ASSESSMENT -</w:t>
            </w:r>
          </w:p>
          <w:p w14:paraId="07F4732C" w14:textId="2FBAEC31" w:rsidR="007B69DB" w:rsidRDefault="007B69DB" w:rsidP="00486FB0">
            <w:pPr>
              <w:spacing w:after="0" w:line="240" w:lineRule="auto"/>
              <w:jc w:val="center"/>
              <w:rPr>
                <w:rFonts w:ascii="Calibri" w:eastAsia="Times New Roman" w:hAnsi="Calibri" w:cs="Calibri"/>
                <w:b/>
                <w:bCs/>
                <w:color w:val="FFFFFF"/>
                <w:sz w:val="20"/>
                <w:szCs w:val="20"/>
                <w:lang w:eastAsia="en-GB"/>
              </w:rPr>
            </w:pPr>
            <w:r>
              <w:rPr>
                <w:rFonts w:ascii="Calibri" w:eastAsia="Times New Roman" w:hAnsi="Calibri" w:cs="Calibri"/>
                <w:b/>
                <w:bCs/>
                <w:color w:val="FFFFFF"/>
                <w:sz w:val="20"/>
                <w:szCs w:val="20"/>
                <w:lang w:eastAsia="en-GB"/>
              </w:rPr>
              <w:t>ON GOING</w:t>
            </w:r>
          </w:p>
        </w:tc>
        <w:tc>
          <w:tcPr>
            <w:tcW w:w="645" w:type="pct"/>
            <w:shd w:val="clear" w:color="000000" w:fill="000000"/>
            <w:vAlign w:val="center"/>
          </w:tcPr>
          <w:p w14:paraId="19938FBD" w14:textId="7BAA01D0" w:rsidR="007B69DB" w:rsidRDefault="007B69DB" w:rsidP="00527577">
            <w:pPr>
              <w:spacing w:after="0" w:line="240" w:lineRule="auto"/>
              <w:jc w:val="center"/>
              <w:rPr>
                <w:rFonts w:ascii="Calibri" w:eastAsia="Times New Roman" w:hAnsi="Calibri" w:cs="Calibri"/>
                <w:b/>
                <w:bCs/>
                <w:color w:val="FFFFFF"/>
                <w:sz w:val="20"/>
                <w:szCs w:val="20"/>
                <w:lang w:eastAsia="en-GB"/>
              </w:rPr>
            </w:pPr>
            <w:r>
              <w:rPr>
                <w:rFonts w:ascii="Calibri" w:eastAsia="Times New Roman" w:hAnsi="Calibri" w:cs="Calibri"/>
                <w:b/>
                <w:bCs/>
                <w:color w:val="FFFFFF"/>
                <w:sz w:val="20"/>
                <w:szCs w:val="20"/>
                <w:lang w:eastAsia="en-GB"/>
              </w:rPr>
              <w:t>POSSIBLE WAYS FORWARD</w:t>
            </w:r>
          </w:p>
        </w:tc>
        <w:tc>
          <w:tcPr>
            <w:tcW w:w="453" w:type="pct"/>
            <w:shd w:val="clear" w:color="000000" w:fill="000000"/>
            <w:vAlign w:val="center"/>
          </w:tcPr>
          <w:p w14:paraId="3DA564AD" w14:textId="5F4C05D1" w:rsidR="007B69DB" w:rsidRDefault="007B69DB" w:rsidP="007B69DB">
            <w:pPr>
              <w:spacing w:after="0" w:line="240" w:lineRule="auto"/>
              <w:jc w:val="center"/>
              <w:rPr>
                <w:rFonts w:ascii="Calibri" w:eastAsia="Times New Roman" w:hAnsi="Calibri" w:cs="Calibri"/>
                <w:b/>
                <w:bCs/>
                <w:color w:val="FFFFFF"/>
                <w:sz w:val="20"/>
                <w:szCs w:val="20"/>
                <w:lang w:eastAsia="en-GB"/>
              </w:rPr>
            </w:pPr>
            <w:r>
              <w:rPr>
                <w:rFonts w:ascii="Calibri" w:eastAsia="Times New Roman" w:hAnsi="Calibri" w:cs="Calibri"/>
                <w:b/>
                <w:bCs/>
                <w:color w:val="FFFFFF"/>
                <w:sz w:val="20"/>
                <w:szCs w:val="20"/>
                <w:lang w:eastAsia="en-GB"/>
              </w:rPr>
              <w:t>ACTORS</w:t>
            </w:r>
          </w:p>
        </w:tc>
      </w:tr>
      <w:tr w:rsidR="0030747E" w:rsidRPr="00733609" w14:paraId="5F0761D4" w14:textId="12E520D3" w:rsidTr="00F432FD">
        <w:trPr>
          <w:trHeight w:val="300"/>
        </w:trPr>
        <w:tc>
          <w:tcPr>
            <w:tcW w:w="676" w:type="pct"/>
            <w:shd w:val="clear" w:color="auto" w:fill="D9D9D9" w:themeFill="background1" w:themeFillShade="D9"/>
            <w:vAlign w:val="center"/>
          </w:tcPr>
          <w:p w14:paraId="3C797969" w14:textId="585EAA68" w:rsidR="007B69DB" w:rsidRPr="000B51C2" w:rsidRDefault="007B69DB" w:rsidP="00E44535">
            <w:pPr>
              <w:spacing w:after="0" w:line="240" w:lineRule="auto"/>
              <w:rPr>
                <w:rFonts w:ascii="Calibri" w:eastAsia="Times New Roman" w:hAnsi="Calibri" w:cs="Calibri"/>
                <w:b/>
                <w:bCs/>
                <w:color w:val="000000"/>
                <w:sz w:val="20"/>
                <w:lang w:eastAsia="en-GB"/>
              </w:rPr>
            </w:pPr>
            <w:r w:rsidRPr="000B51C2">
              <w:rPr>
                <w:rFonts w:ascii="Calibri" w:eastAsia="Times New Roman" w:hAnsi="Calibri" w:cs="Calibri"/>
                <w:b/>
                <w:bCs/>
                <w:color w:val="000000"/>
                <w:sz w:val="20"/>
                <w:lang w:eastAsia="en-GB"/>
              </w:rPr>
              <w:t>SUPPLY AND DEMAND  CHALLENGES AND STIMULATION MEASURES</w:t>
            </w:r>
          </w:p>
        </w:tc>
        <w:tc>
          <w:tcPr>
            <w:tcW w:w="1484" w:type="pct"/>
            <w:shd w:val="clear" w:color="auto" w:fill="FFFFFF" w:themeFill="background1"/>
            <w:vAlign w:val="bottom"/>
          </w:tcPr>
          <w:p w14:paraId="1B339601" w14:textId="2B6F5460" w:rsidR="007B69DB" w:rsidRPr="000B51C2" w:rsidRDefault="007B69DB" w:rsidP="00E44535">
            <w:pPr>
              <w:spacing w:after="0" w:line="240" w:lineRule="auto"/>
              <w:rPr>
                <w:rFonts w:ascii="Calibri" w:eastAsia="Times New Roman" w:hAnsi="Calibri" w:cs="Calibri"/>
                <w:color w:val="000000"/>
                <w:sz w:val="20"/>
                <w:lang w:eastAsia="en-GB"/>
              </w:rPr>
            </w:pPr>
            <w:r w:rsidRPr="00107F4E">
              <w:rPr>
                <w:rFonts w:ascii="Calibri" w:eastAsia="Times New Roman" w:hAnsi="Calibri" w:cs="Calibri"/>
                <w:color w:val="000000"/>
                <w:sz w:val="20"/>
                <w:lang w:eastAsia="en-GB"/>
              </w:rPr>
              <w:t xml:space="preserve">This topic explores the options and measures required to stimulate the supply and demand of cybersecurity products and services. This topic includes taking stock of the current cybersecurity market </w:t>
            </w:r>
            <w:r>
              <w:rPr>
                <w:rFonts w:ascii="Calibri" w:eastAsia="Times New Roman" w:hAnsi="Calibri" w:cs="Calibri"/>
                <w:color w:val="000000"/>
                <w:sz w:val="20"/>
                <w:lang w:eastAsia="en-GB"/>
              </w:rPr>
              <w:t xml:space="preserve">in order </w:t>
            </w:r>
            <w:r w:rsidRPr="00107F4E">
              <w:rPr>
                <w:rFonts w:ascii="Calibri" w:eastAsia="Times New Roman" w:hAnsi="Calibri" w:cs="Calibri"/>
                <w:color w:val="000000"/>
                <w:sz w:val="20"/>
                <w:lang w:eastAsia="en-GB"/>
              </w:rPr>
              <w:t>to understand the different dynamics, trends and players.</w:t>
            </w:r>
          </w:p>
        </w:tc>
        <w:tc>
          <w:tcPr>
            <w:tcW w:w="903" w:type="pct"/>
            <w:shd w:val="clear" w:color="auto" w:fill="FFF2CC" w:themeFill="accent4" w:themeFillTint="33"/>
          </w:tcPr>
          <w:p w14:paraId="250E5B36" w14:textId="3C079BBB" w:rsidR="007B69DB" w:rsidRPr="00E44535" w:rsidRDefault="007B69DB" w:rsidP="00907A9C">
            <w:pPr>
              <w:rPr>
                <w:rFonts w:ascii="Calibri" w:hAnsi="Calibri" w:cs="Calibri"/>
                <w:color w:val="000000"/>
                <w:sz w:val="20"/>
              </w:rPr>
            </w:pPr>
          </w:p>
        </w:tc>
        <w:tc>
          <w:tcPr>
            <w:tcW w:w="839" w:type="pct"/>
            <w:shd w:val="clear" w:color="auto" w:fill="FFF2CC" w:themeFill="accent4" w:themeFillTint="33"/>
          </w:tcPr>
          <w:p w14:paraId="4BB925EA" w14:textId="77777777" w:rsidR="007B69DB" w:rsidRPr="00E44535" w:rsidRDefault="007B69DB" w:rsidP="00E44535">
            <w:pPr>
              <w:rPr>
                <w:rFonts w:ascii="Calibri" w:hAnsi="Calibri" w:cs="Calibri"/>
                <w:color w:val="000000"/>
                <w:sz w:val="20"/>
              </w:rPr>
            </w:pPr>
          </w:p>
        </w:tc>
        <w:tc>
          <w:tcPr>
            <w:tcW w:w="645" w:type="pct"/>
            <w:shd w:val="clear" w:color="auto" w:fill="FFF2CC" w:themeFill="accent4" w:themeFillTint="33"/>
          </w:tcPr>
          <w:p w14:paraId="2BB637CB" w14:textId="77777777" w:rsidR="007B69DB" w:rsidRDefault="007B69DB" w:rsidP="00E44535">
            <w:pPr>
              <w:rPr>
                <w:rFonts w:ascii="Calibri" w:hAnsi="Calibri" w:cs="Calibri"/>
                <w:color w:val="000000"/>
                <w:sz w:val="20"/>
              </w:rPr>
            </w:pPr>
          </w:p>
        </w:tc>
        <w:tc>
          <w:tcPr>
            <w:tcW w:w="453" w:type="pct"/>
            <w:shd w:val="clear" w:color="auto" w:fill="FFF2CC" w:themeFill="accent4" w:themeFillTint="33"/>
          </w:tcPr>
          <w:p w14:paraId="7B28E8AF" w14:textId="77777777" w:rsidR="007B69DB" w:rsidRDefault="007B69DB" w:rsidP="00E44535">
            <w:pPr>
              <w:rPr>
                <w:rFonts w:ascii="Calibri" w:hAnsi="Calibri" w:cs="Calibri"/>
                <w:color w:val="000000"/>
                <w:sz w:val="20"/>
              </w:rPr>
            </w:pPr>
          </w:p>
        </w:tc>
      </w:tr>
      <w:tr w:rsidR="0030747E" w:rsidRPr="00733609" w14:paraId="160595B4" w14:textId="38C744C6" w:rsidTr="00F432FD">
        <w:trPr>
          <w:trHeight w:val="300"/>
        </w:trPr>
        <w:tc>
          <w:tcPr>
            <w:tcW w:w="676" w:type="pct"/>
            <w:shd w:val="clear" w:color="auto" w:fill="D9D9D9" w:themeFill="background1" w:themeFillShade="D9"/>
            <w:vAlign w:val="center"/>
          </w:tcPr>
          <w:p w14:paraId="3940EDD7" w14:textId="40D5D51F" w:rsidR="007B69DB" w:rsidRPr="000B51C2" w:rsidRDefault="007B69DB" w:rsidP="00CB5B71">
            <w:pPr>
              <w:spacing w:after="0" w:line="240" w:lineRule="auto"/>
              <w:rPr>
                <w:rFonts w:ascii="Calibri" w:eastAsia="Times New Roman" w:hAnsi="Calibri" w:cs="Calibri"/>
                <w:b/>
                <w:bCs/>
                <w:color w:val="000000"/>
                <w:sz w:val="20"/>
                <w:lang w:eastAsia="en-GB"/>
              </w:rPr>
            </w:pPr>
            <w:r>
              <w:rPr>
                <w:rFonts w:ascii="Calibri" w:eastAsia="Times New Roman" w:hAnsi="Calibri" w:cs="Calibri"/>
                <w:b/>
                <w:bCs/>
                <w:color w:val="000000"/>
                <w:sz w:val="20"/>
                <w:lang w:eastAsia="en-GB"/>
              </w:rPr>
              <w:t xml:space="preserve">SMEs </w:t>
            </w:r>
          </w:p>
        </w:tc>
        <w:tc>
          <w:tcPr>
            <w:tcW w:w="1484" w:type="pct"/>
            <w:shd w:val="clear" w:color="auto" w:fill="FFFFFF" w:themeFill="background1"/>
          </w:tcPr>
          <w:p w14:paraId="0AF11332" w14:textId="23E861B6" w:rsidR="007B69DB" w:rsidRPr="000B51C2" w:rsidRDefault="007B69DB" w:rsidP="00107F4E">
            <w:pPr>
              <w:spacing w:after="0" w:line="240" w:lineRule="auto"/>
              <w:rPr>
                <w:rFonts w:ascii="Calibri" w:eastAsia="Times New Roman" w:hAnsi="Calibri" w:cs="Calibri"/>
                <w:color w:val="000000"/>
                <w:sz w:val="20"/>
                <w:lang w:eastAsia="en-GB"/>
              </w:rPr>
            </w:pPr>
            <w:r w:rsidRPr="00107F4E">
              <w:rPr>
                <w:rFonts w:ascii="Calibri" w:eastAsia="Times New Roman" w:hAnsi="Calibri" w:cs="Calibri"/>
                <w:color w:val="000000"/>
                <w:sz w:val="20"/>
                <w:lang w:eastAsia="en-GB"/>
              </w:rPr>
              <w:t>This topic refers to the research of possible options or innovative ways to attract SMEs</w:t>
            </w:r>
            <w:r>
              <w:rPr>
                <w:rFonts w:ascii="Calibri" w:eastAsia="Times New Roman" w:hAnsi="Calibri" w:cs="Calibri"/>
                <w:color w:val="000000"/>
                <w:sz w:val="20"/>
                <w:lang w:eastAsia="en-GB"/>
              </w:rPr>
              <w:t xml:space="preserve"> </w:t>
            </w:r>
            <w:r w:rsidRPr="00107F4E">
              <w:rPr>
                <w:rFonts w:ascii="Calibri" w:eastAsia="Times New Roman" w:hAnsi="Calibri" w:cs="Calibri"/>
                <w:color w:val="000000"/>
                <w:sz w:val="20"/>
                <w:lang w:eastAsia="en-GB"/>
              </w:rPr>
              <w:t>in</w:t>
            </w:r>
            <w:r>
              <w:rPr>
                <w:rFonts w:ascii="Calibri" w:eastAsia="Times New Roman" w:hAnsi="Calibri" w:cs="Calibri"/>
                <w:color w:val="000000"/>
                <w:sz w:val="20"/>
                <w:lang w:eastAsia="en-GB"/>
              </w:rPr>
              <w:t>to</w:t>
            </w:r>
            <w:r w:rsidRPr="00107F4E">
              <w:rPr>
                <w:rFonts w:ascii="Calibri" w:eastAsia="Times New Roman" w:hAnsi="Calibri" w:cs="Calibri"/>
                <w:color w:val="000000"/>
                <w:sz w:val="20"/>
                <w:lang w:eastAsia="en-GB"/>
              </w:rPr>
              <w:t xml:space="preserve"> the technology sector and promote entrepreneurship to develop cybersecurity solutions</w:t>
            </w:r>
            <w:r>
              <w:rPr>
                <w:rFonts w:ascii="Calibri" w:eastAsia="Times New Roman" w:hAnsi="Calibri" w:cs="Calibri"/>
                <w:color w:val="000000"/>
                <w:sz w:val="20"/>
                <w:lang w:eastAsia="en-GB"/>
              </w:rPr>
              <w:t xml:space="preserve"> (products and services)</w:t>
            </w:r>
            <w:r w:rsidRPr="00107F4E">
              <w:rPr>
                <w:rFonts w:ascii="Calibri" w:eastAsia="Times New Roman" w:hAnsi="Calibri" w:cs="Calibri"/>
                <w:color w:val="000000"/>
                <w:sz w:val="20"/>
                <w:lang w:eastAsia="en-GB"/>
              </w:rPr>
              <w:t>. It also refers to leveraging the potential of SMEs to operate in the cybersecurity market.</w:t>
            </w:r>
          </w:p>
        </w:tc>
        <w:tc>
          <w:tcPr>
            <w:tcW w:w="903" w:type="pct"/>
            <w:shd w:val="clear" w:color="auto" w:fill="FFF2CC" w:themeFill="accent4" w:themeFillTint="33"/>
          </w:tcPr>
          <w:p w14:paraId="5D7A2095" w14:textId="3BA07405" w:rsidR="007B69DB" w:rsidRPr="00E44535" w:rsidRDefault="007B69DB" w:rsidP="00E44535">
            <w:pPr>
              <w:rPr>
                <w:rFonts w:ascii="Calibri" w:hAnsi="Calibri" w:cs="Calibri"/>
                <w:color w:val="000000"/>
                <w:sz w:val="20"/>
              </w:rPr>
            </w:pPr>
          </w:p>
        </w:tc>
        <w:tc>
          <w:tcPr>
            <w:tcW w:w="839" w:type="pct"/>
            <w:shd w:val="clear" w:color="auto" w:fill="FFF2CC" w:themeFill="accent4" w:themeFillTint="33"/>
          </w:tcPr>
          <w:p w14:paraId="49A313B4" w14:textId="77777777" w:rsidR="007B69DB" w:rsidRPr="00E44535" w:rsidRDefault="007B69DB" w:rsidP="00E44535">
            <w:pPr>
              <w:rPr>
                <w:rFonts w:ascii="Calibri" w:hAnsi="Calibri" w:cs="Calibri"/>
                <w:color w:val="000000"/>
                <w:sz w:val="20"/>
              </w:rPr>
            </w:pPr>
          </w:p>
        </w:tc>
        <w:tc>
          <w:tcPr>
            <w:tcW w:w="645" w:type="pct"/>
            <w:shd w:val="clear" w:color="auto" w:fill="FFF2CC" w:themeFill="accent4" w:themeFillTint="33"/>
          </w:tcPr>
          <w:p w14:paraId="42F364BE" w14:textId="3AD58941" w:rsidR="007B69DB" w:rsidRDefault="0090385E" w:rsidP="00E44535">
            <w:pPr>
              <w:rPr>
                <w:rFonts w:ascii="Calibri" w:hAnsi="Calibri" w:cs="Calibri"/>
                <w:color w:val="000000"/>
                <w:sz w:val="20"/>
              </w:rPr>
            </w:pPr>
            <w:r>
              <w:rPr>
                <w:rFonts w:ascii="Calibri" w:hAnsi="Calibri" w:cs="Calibri"/>
                <w:color w:val="000000"/>
                <w:sz w:val="20"/>
              </w:rPr>
              <w:t>Focus group on SMEs</w:t>
            </w:r>
          </w:p>
        </w:tc>
        <w:tc>
          <w:tcPr>
            <w:tcW w:w="453" w:type="pct"/>
            <w:shd w:val="clear" w:color="auto" w:fill="FFF2CC" w:themeFill="accent4" w:themeFillTint="33"/>
          </w:tcPr>
          <w:p w14:paraId="4FA62204" w14:textId="31E6E1C8" w:rsidR="007B69DB" w:rsidRDefault="0090385E" w:rsidP="0090385E">
            <w:pPr>
              <w:rPr>
                <w:rFonts w:ascii="Calibri" w:hAnsi="Calibri" w:cs="Calibri"/>
                <w:color w:val="000000"/>
                <w:sz w:val="20"/>
              </w:rPr>
            </w:pPr>
            <w:r>
              <w:rPr>
                <w:rFonts w:ascii="Calibri" w:hAnsi="Calibri" w:cs="Calibri"/>
                <w:color w:val="000000"/>
                <w:sz w:val="20"/>
              </w:rPr>
              <w:t>Pilots</w:t>
            </w:r>
          </w:p>
        </w:tc>
      </w:tr>
      <w:tr w:rsidR="0030747E" w:rsidRPr="00733609" w14:paraId="2D259E35" w14:textId="2EC9E525" w:rsidTr="00F432FD">
        <w:trPr>
          <w:trHeight w:val="548"/>
        </w:trPr>
        <w:tc>
          <w:tcPr>
            <w:tcW w:w="676" w:type="pct"/>
            <w:shd w:val="clear" w:color="auto" w:fill="D9D9D9" w:themeFill="background1" w:themeFillShade="D9"/>
            <w:vAlign w:val="center"/>
          </w:tcPr>
          <w:p w14:paraId="53E68622" w14:textId="1B59E4A7" w:rsidR="007B69DB" w:rsidRPr="000B51C2" w:rsidRDefault="007B69DB" w:rsidP="00E44535">
            <w:pPr>
              <w:spacing w:after="0" w:line="240" w:lineRule="auto"/>
              <w:rPr>
                <w:rFonts w:ascii="Calibri" w:eastAsia="Times New Roman" w:hAnsi="Calibri" w:cs="Calibri"/>
                <w:b/>
                <w:bCs/>
                <w:color w:val="000000"/>
                <w:sz w:val="20"/>
                <w:lang w:eastAsia="en-GB"/>
              </w:rPr>
            </w:pPr>
            <w:r w:rsidRPr="000B51C2">
              <w:rPr>
                <w:rFonts w:ascii="Calibri" w:eastAsia="Times New Roman" w:hAnsi="Calibri" w:cs="Calibri"/>
                <w:b/>
                <w:bCs/>
                <w:color w:val="000000"/>
                <w:sz w:val="20"/>
                <w:lang w:eastAsia="en-GB"/>
              </w:rPr>
              <w:t>SCREENING OF FOREIGN DIRECT INVESTMENT</w:t>
            </w:r>
          </w:p>
        </w:tc>
        <w:tc>
          <w:tcPr>
            <w:tcW w:w="1484" w:type="pct"/>
            <w:shd w:val="clear" w:color="auto" w:fill="FFFFFF" w:themeFill="background1"/>
          </w:tcPr>
          <w:p w14:paraId="4DB49D1E" w14:textId="4AF27370" w:rsidR="007B69DB" w:rsidRPr="000B51C2" w:rsidRDefault="007B69DB" w:rsidP="002D7E57">
            <w:pPr>
              <w:spacing w:after="0" w:line="240" w:lineRule="auto"/>
              <w:rPr>
                <w:rFonts w:ascii="Calibri" w:eastAsia="Times New Roman" w:hAnsi="Calibri" w:cs="Calibri"/>
                <w:color w:val="000000"/>
                <w:sz w:val="20"/>
                <w:lang w:eastAsia="en-GB"/>
              </w:rPr>
            </w:pPr>
            <w:r>
              <w:rPr>
                <w:rFonts w:ascii="Calibri" w:eastAsia="Times New Roman" w:hAnsi="Calibri" w:cs="Calibri"/>
                <w:color w:val="000000"/>
                <w:sz w:val="20"/>
                <w:lang w:eastAsia="en-GB"/>
              </w:rPr>
              <w:t>This topic identifies</w:t>
            </w:r>
            <w:r w:rsidRPr="000B51C2">
              <w:rPr>
                <w:rFonts w:ascii="Calibri" w:eastAsia="Times New Roman" w:hAnsi="Calibri" w:cs="Calibri"/>
                <w:color w:val="000000"/>
                <w:sz w:val="20"/>
                <w:lang w:eastAsia="en-GB"/>
              </w:rPr>
              <w:t xml:space="preserve"> possible options and innovative ways to attract foreign direct investment in the EU cybersecurity market.</w:t>
            </w:r>
          </w:p>
        </w:tc>
        <w:tc>
          <w:tcPr>
            <w:tcW w:w="903" w:type="pct"/>
            <w:shd w:val="clear" w:color="auto" w:fill="FFF2CC" w:themeFill="accent4" w:themeFillTint="33"/>
          </w:tcPr>
          <w:p w14:paraId="24FC6EC7" w14:textId="77777777" w:rsidR="007B69DB" w:rsidRPr="00E44535" w:rsidRDefault="007B69DB" w:rsidP="00E44535">
            <w:pPr>
              <w:rPr>
                <w:rFonts w:ascii="Calibri" w:hAnsi="Calibri" w:cs="Calibri"/>
                <w:color w:val="000000"/>
                <w:sz w:val="20"/>
              </w:rPr>
            </w:pPr>
            <w:r w:rsidRPr="00E44535">
              <w:rPr>
                <w:rFonts w:ascii="Calibri" w:hAnsi="Calibri" w:cs="Calibri"/>
                <w:color w:val="000000"/>
                <w:sz w:val="20"/>
              </w:rPr>
              <w:t> </w:t>
            </w:r>
          </w:p>
        </w:tc>
        <w:tc>
          <w:tcPr>
            <w:tcW w:w="839" w:type="pct"/>
            <w:shd w:val="clear" w:color="auto" w:fill="FFF2CC" w:themeFill="accent4" w:themeFillTint="33"/>
          </w:tcPr>
          <w:p w14:paraId="72F34453" w14:textId="77777777" w:rsidR="007B69DB" w:rsidRPr="00E44535" w:rsidRDefault="007B69DB" w:rsidP="00E44535">
            <w:pPr>
              <w:rPr>
                <w:rFonts w:ascii="Calibri" w:hAnsi="Calibri" w:cs="Calibri"/>
                <w:color w:val="000000"/>
                <w:sz w:val="20"/>
              </w:rPr>
            </w:pPr>
          </w:p>
        </w:tc>
        <w:tc>
          <w:tcPr>
            <w:tcW w:w="645" w:type="pct"/>
            <w:shd w:val="clear" w:color="auto" w:fill="FFF2CC" w:themeFill="accent4" w:themeFillTint="33"/>
          </w:tcPr>
          <w:p w14:paraId="1DB673D0" w14:textId="77777777" w:rsidR="007B69DB" w:rsidRDefault="007B69DB" w:rsidP="00E44535">
            <w:pPr>
              <w:rPr>
                <w:rFonts w:ascii="Calibri" w:hAnsi="Calibri" w:cs="Calibri"/>
                <w:color w:val="000000"/>
                <w:sz w:val="20"/>
              </w:rPr>
            </w:pPr>
          </w:p>
        </w:tc>
        <w:tc>
          <w:tcPr>
            <w:tcW w:w="453" w:type="pct"/>
            <w:shd w:val="clear" w:color="auto" w:fill="FFF2CC" w:themeFill="accent4" w:themeFillTint="33"/>
          </w:tcPr>
          <w:p w14:paraId="12689AC7" w14:textId="77777777" w:rsidR="007B69DB" w:rsidRDefault="007B69DB" w:rsidP="00E44535">
            <w:pPr>
              <w:rPr>
                <w:rFonts w:ascii="Calibri" w:hAnsi="Calibri" w:cs="Calibri"/>
                <w:color w:val="000000"/>
                <w:sz w:val="20"/>
              </w:rPr>
            </w:pPr>
          </w:p>
        </w:tc>
      </w:tr>
      <w:tr w:rsidR="00A072E8" w:rsidRPr="00BB4B22" w14:paraId="32E96645" w14:textId="6ADB372C" w:rsidTr="00F432FD">
        <w:trPr>
          <w:trHeight w:val="300"/>
        </w:trPr>
        <w:tc>
          <w:tcPr>
            <w:tcW w:w="676" w:type="pct"/>
            <w:shd w:val="clear" w:color="auto" w:fill="D9D9D9" w:themeFill="background1" w:themeFillShade="D9"/>
            <w:vAlign w:val="center"/>
          </w:tcPr>
          <w:p w14:paraId="17332EFF" w14:textId="23DC9477" w:rsidR="00A072E8" w:rsidRPr="000B51C2" w:rsidRDefault="00A072E8" w:rsidP="00A072E8">
            <w:pPr>
              <w:spacing w:after="0" w:line="240" w:lineRule="auto"/>
              <w:rPr>
                <w:rFonts w:ascii="Calibri" w:eastAsia="Times New Roman" w:hAnsi="Calibri" w:cs="Calibri"/>
                <w:b/>
                <w:bCs/>
                <w:color w:val="000000"/>
                <w:sz w:val="20"/>
                <w:lang w:eastAsia="en-GB"/>
              </w:rPr>
            </w:pPr>
            <w:r w:rsidRPr="000B51C2">
              <w:rPr>
                <w:rFonts w:ascii="Calibri" w:eastAsia="Times New Roman" w:hAnsi="Calibri" w:cs="Calibri"/>
                <w:b/>
                <w:bCs/>
                <w:color w:val="000000"/>
                <w:sz w:val="20"/>
                <w:lang w:eastAsia="en-GB"/>
              </w:rPr>
              <w:t>SECURITY-BY-DESIGN AND BY-DEFAULT IN DIGITAL PRODUCTS AND SERVICES</w:t>
            </w:r>
          </w:p>
        </w:tc>
        <w:tc>
          <w:tcPr>
            <w:tcW w:w="1484" w:type="pct"/>
            <w:shd w:val="clear" w:color="auto" w:fill="FFFFFF" w:themeFill="background1"/>
          </w:tcPr>
          <w:p w14:paraId="219EBB04" w14:textId="3106902C" w:rsidR="00A072E8" w:rsidRPr="000B51C2" w:rsidRDefault="00A072E8" w:rsidP="00A072E8">
            <w:pPr>
              <w:spacing w:after="0" w:line="240" w:lineRule="auto"/>
              <w:rPr>
                <w:rFonts w:ascii="Calibri" w:eastAsia="Times New Roman" w:hAnsi="Calibri" w:cs="Calibri"/>
                <w:color w:val="000000"/>
                <w:sz w:val="20"/>
                <w:lang w:eastAsia="en-GB"/>
              </w:rPr>
            </w:pPr>
            <w:r w:rsidRPr="000B51C2">
              <w:rPr>
                <w:rFonts w:ascii="Calibri" w:eastAsia="Times New Roman" w:hAnsi="Calibri" w:cs="Calibri"/>
                <w:color w:val="000000"/>
                <w:sz w:val="20"/>
                <w:lang w:eastAsia="en-GB"/>
              </w:rPr>
              <w:t>This topic refers to the processes that acknowledge cybersecurity and privacy as essential requirements in product innovation, the production and development processes, includin</w:t>
            </w:r>
            <w:r>
              <w:rPr>
                <w:rFonts w:ascii="Calibri" w:eastAsia="Times New Roman" w:hAnsi="Calibri" w:cs="Calibri"/>
                <w:color w:val="000000"/>
                <w:sz w:val="20"/>
                <w:lang w:eastAsia="en-GB"/>
              </w:rPr>
              <w:t>g the design phase (security-by-</w:t>
            </w:r>
            <w:r w:rsidRPr="000B51C2">
              <w:rPr>
                <w:rFonts w:ascii="Calibri" w:eastAsia="Times New Roman" w:hAnsi="Calibri" w:cs="Calibri"/>
                <w:color w:val="000000"/>
                <w:sz w:val="20"/>
                <w:lang w:eastAsia="en-GB"/>
              </w:rPr>
              <w:t>design), throughout a product’s entire life cycle and across its supply chain.</w:t>
            </w:r>
          </w:p>
        </w:tc>
        <w:tc>
          <w:tcPr>
            <w:tcW w:w="903" w:type="pct"/>
            <w:shd w:val="clear" w:color="auto" w:fill="FFF2CC" w:themeFill="accent4" w:themeFillTint="33"/>
          </w:tcPr>
          <w:p w14:paraId="61793BC7" w14:textId="0B4738C9" w:rsidR="00A072E8" w:rsidRPr="00E44535" w:rsidRDefault="00A072E8" w:rsidP="00A072E8">
            <w:pPr>
              <w:rPr>
                <w:rFonts w:ascii="Calibri" w:hAnsi="Calibri" w:cs="Calibri"/>
                <w:color w:val="000000"/>
                <w:sz w:val="20"/>
              </w:rPr>
            </w:pPr>
            <w:r w:rsidRPr="00F616A5">
              <w:rPr>
                <w:rFonts w:ascii="Calibri" w:hAnsi="Calibri" w:cs="Calibri"/>
                <w:color w:val="000000"/>
                <w:sz w:val="20"/>
              </w:rPr>
              <w:t>CAPE program addresses assessment of cybersecurity properties for software. Includes a method to jointly specify security and safety properties, what we call security-safety codesign. D5.1: Assessment specifications and roadmap</w:t>
            </w:r>
            <w:r w:rsidR="0090385E">
              <w:rPr>
                <w:rFonts w:ascii="Calibri" w:hAnsi="Calibri" w:cs="Calibri"/>
                <w:color w:val="000000"/>
                <w:sz w:val="20"/>
              </w:rPr>
              <w:t>, D5.2.</w:t>
            </w:r>
          </w:p>
        </w:tc>
        <w:tc>
          <w:tcPr>
            <w:tcW w:w="839" w:type="pct"/>
            <w:shd w:val="clear" w:color="auto" w:fill="FFF2CC" w:themeFill="accent4" w:themeFillTint="33"/>
          </w:tcPr>
          <w:p w14:paraId="3A6F9A70" w14:textId="50EAD589" w:rsidR="00A072E8" w:rsidRPr="00E44535" w:rsidRDefault="0090385E" w:rsidP="0090385E">
            <w:pPr>
              <w:rPr>
                <w:rFonts w:ascii="Calibri" w:hAnsi="Calibri" w:cs="Calibri"/>
                <w:color w:val="000000"/>
                <w:sz w:val="20"/>
              </w:rPr>
            </w:pPr>
            <w:r>
              <w:rPr>
                <w:rFonts w:ascii="Calibri" w:hAnsi="Calibri" w:cs="Calibri"/>
                <w:color w:val="000000"/>
                <w:sz w:val="20"/>
              </w:rPr>
              <w:t>T</w:t>
            </w:r>
            <w:r w:rsidR="00A22860">
              <w:rPr>
                <w:rFonts w:ascii="Calibri" w:hAnsi="Calibri" w:cs="Calibri"/>
                <w:color w:val="000000"/>
                <w:sz w:val="20"/>
              </w:rPr>
              <w:t xml:space="preserve">he CAPE assessment methods and tools </w:t>
            </w:r>
            <w:r>
              <w:rPr>
                <w:rFonts w:ascii="Calibri" w:hAnsi="Calibri" w:cs="Calibri"/>
                <w:color w:val="000000"/>
                <w:sz w:val="20"/>
              </w:rPr>
              <w:t xml:space="preserve">are being linked </w:t>
            </w:r>
            <w:r w:rsidR="00A22860">
              <w:rPr>
                <w:rFonts w:ascii="Calibri" w:hAnsi="Calibri" w:cs="Calibri"/>
                <w:color w:val="000000"/>
                <w:sz w:val="20"/>
              </w:rPr>
              <w:t>with certification processes, especially incremental certification for continuity of certificatio</w:t>
            </w:r>
            <w:r>
              <w:rPr>
                <w:rFonts w:ascii="Calibri" w:hAnsi="Calibri" w:cs="Calibri"/>
                <w:color w:val="000000"/>
                <w:sz w:val="20"/>
              </w:rPr>
              <w:t xml:space="preserve">n </w:t>
            </w:r>
            <w:r w:rsidR="00C33478">
              <w:rPr>
                <w:rFonts w:ascii="Calibri" w:hAnsi="Calibri" w:cs="Calibri"/>
                <w:color w:val="000000"/>
                <w:sz w:val="20"/>
              </w:rPr>
              <w:t>with</w:t>
            </w:r>
            <w:r>
              <w:rPr>
                <w:rFonts w:ascii="Calibri" w:hAnsi="Calibri" w:cs="Calibri"/>
                <w:color w:val="000000"/>
                <w:sz w:val="20"/>
              </w:rPr>
              <w:t xml:space="preserve"> the help of WP11: D5.3 and D5.4.</w:t>
            </w:r>
          </w:p>
        </w:tc>
        <w:tc>
          <w:tcPr>
            <w:tcW w:w="645" w:type="pct"/>
            <w:shd w:val="clear" w:color="auto" w:fill="FFF2CC" w:themeFill="accent4" w:themeFillTint="33"/>
          </w:tcPr>
          <w:p w14:paraId="23025AA5" w14:textId="2B8276F1" w:rsidR="00A072E8" w:rsidRDefault="009F63B6" w:rsidP="00A072E8">
            <w:pPr>
              <w:rPr>
                <w:rFonts w:ascii="Calibri" w:hAnsi="Calibri" w:cs="Calibri"/>
                <w:color w:val="000000"/>
                <w:sz w:val="20"/>
              </w:rPr>
            </w:pPr>
            <w:r>
              <w:rPr>
                <w:rFonts w:ascii="Calibri" w:hAnsi="Calibri" w:cs="Calibri"/>
                <w:color w:val="000000"/>
                <w:sz w:val="20"/>
              </w:rPr>
              <w:t>Stimulate European cyber security products and processes (also with labels/certification)</w:t>
            </w:r>
          </w:p>
        </w:tc>
        <w:tc>
          <w:tcPr>
            <w:tcW w:w="453" w:type="pct"/>
            <w:shd w:val="clear" w:color="auto" w:fill="FFF2CC" w:themeFill="accent4" w:themeFillTint="33"/>
          </w:tcPr>
          <w:p w14:paraId="76E0719E" w14:textId="77777777" w:rsidR="00A072E8" w:rsidRDefault="00A072E8" w:rsidP="00A072E8">
            <w:pPr>
              <w:rPr>
                <w:rFonts w:ascii="Calibri" w:hAnsi="Calibri" w:cs="Calibri"/>
                <w:color w:val="000000"/>
                <w:sz w:val="20"/>
              </w:rPr>
            </w:pPr>
          </w:p>
        </w:tc>
      </w:tr>
      <w:tr w:rsidR="0030747E" w:rsidRPr="00733609" w14:paraId="66317374" w14:textId="678AD94E" w:rsidTr="00F432FD">
        <w:trPr>
          <w:trHeight w:val="665"/>
        </w:trPr>
        <w:tc>
          <w:tcPr>
            <w:tcW w:w="676" w:type="pct"/>
            <w:shd w:val="clear" w:color="auto" w:fill="D9D9D9" w:themeFill="background1" w:themeFillShade="D9"/>
            <w:vAlign w:val="center"/>
          </w:tcPr>
          <w:p w14:paraId="1B01D3B2" w14:textId="04F50A71" w:rsidR="00A072E8" w:rsidRDefault="00A072E8" w:rsidP="00A072E8">
            <w:pPr>
              <w:spacing w:after="0" w:line="240" w:lineRule="auto"/>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MARKET FACTORS</w:t>
            </w:r>
          </w:p>
        </w:tc>
        <w:tc>
          <w:tcPr>
            <w:tcW w:w="1484" w:type="pct"/>
            <w:shd w:val="clear" w:color="auto" w:fill="auto"/>
          </w:tcPr>
          <w:p w14:paraId="30231B86" w14:textId="44ADBAA8" w:rsidR="00A072E8" w:rsidRDefault="00A072E8" w:rsidP="00A072E8">
            <w:pPr>
              <w:spacing w:after="0" w:line="240" w:lineRule="auto"/>
              <w:rPr>
                <w:rFonts w:ascii="Calibri" w:eastAsia="Times New Roman" w:hAnsi="Calibri" w:cs="Calibri"/>
                <w:color w:val="000000"/>
                <w:sz w:val="20"/>
                <w:szCs w:val="20"/>
                <w:lang w:eastAsia="en-GB"/>
              </w:rPr>
            </w:pPr>
            <w:r w:rsidRPr="0056069C">
              <w:rPr>
                <w:rFonts w:ascii="Calibri" w:eastAsia="Times New Roman" w:hAnsi="Calibri" w:cs="Calibri"/>
                <w:color w:val="000000"/>
                <w:sz w:val="20"/>
                <w:szCs w:val="20"/>
                <w:lang w:eastAsia="en-GB"/>
              </w:rPr>
              <w:t xml:space="preserve">This topic explores the key factors that are driving the </w:t>
            </w:r>
            <w:r>
              <w:rPr>
                <w:rFonts w:ascii="Calibri" w:eastAsia="Times New Roman" w:hAnsi="Calibri" w:cs="Calibri"/>
                <w:color w:val="000000"/>
                <w:sz w:val="20"/>
                <w:szCs w:val="20"/>
                <w:lang w:eastAsia="en-GB"/>
              </w:rPr>
              <w:t xml:space="preserve">cybersecurity </w:t>
            </w:r>
            <w:r w:rsidRPr="0056069C">
              <w:rPr>
                <w:rFonts w:ascii="Calibri" w:eastAsia="Times New Roman" w:hAnsi="Calibri" w:cs="Calibri"/>
                <w:color w:val="000000"/>
                <w:sz w:val="20"/>
                <w:szCs w:val="20"/>
                <w:lang w:eastAsia="en-GB"/>
              </w:rPr>
              <w:t>market</w:t>
            </w:r>
            <w:r>
              <w:rPr>
                <w:rFonts w:ascii="Calibri" w:eastAsia="Times New Roman" w:hAnsi="Calibri" w:cs="Calibri"/>
                <w:color w:val="000000"/>
                <w:sz w:val="20"/>
                <w:szCs w:val="20"/>
                <w:lang w:eastAsia="en-GB"/>
              </w:rPr>
              <w:t>. The aim is to find solutions for the challenges and explore the opportunities that the market offers.</w:t>
            </w:r>
          </w:p>
        </w:tc>
        <w:tc>
          <w:tcPr>
            <w:tcW w:w="903" w:type="pct"/>
            <w:shd w:val="clear" w:color="auto" w:fill="FFF2CC" w:themeFill="accent4" w:themeFillTint="33"/>
          </w:tcPr>
          <w:p w14:paraId="4DE39E93" w14:textId="77777777" w:rsidR="00A072E8" w:rsidRPr="00733609" w:rsidRDefault="00A072E8" w:rsidP="00A072E8">
            <w:pPr>
              <w:spacing w:after="0" w:line="240" w:lineRule="auto"/>
              <w:rPr>
                <w:rFonts w:ascii="Calibri" w:eastAsia="Times New Roman" w:hAnsi="Calibri" w:cs="Calibri"/>
                <w:color w:val="000000"/>
                <w:sz w:val="20"/>
                <w:szCs w:val="20"/>
                <w:lang w:eastAsia="en-GB"/>
              </w:rPr>
            </w:pPr>
          </w:p>
        </w:tc>
        <w:tc>
          <w:tcPr>
            <w:tcW w:w="839" w:type="pct"/>
            <w:shd w:val="clear" w:color="auto" w:fill="FFF2CC" w:themeFill="accent4" w:themeFillTint="33"/>
          </w:tcPr>
          <w:p w14:paraId="30473E67" w14:textId="77777777" w:rsidR="00A072E8" w:rsidRDefault="00A072E8" w:rsidP="00A072E8">
            <w:pPr>
              <w:spacing w:after="0" w:line="240" w:lineRule="auto"/>
              <w:rPr>
                <w:rFonts w:ascii="Calibri" w:eastAsia="Times New Roman" w:hAnsi="Calibri" w:cs="Calibri"/>
                <w:color w:val="000000"/>
                <w:sz w:val="20"/>
                <w:szCs w:val="20"/>
                <w:lang w:eastAsia="en-GB"/>
              </w:rPr>
            </w:pPr>
          </w:p>
        </w:tc>
        <w:tc>
          <w:tcPr>
            <w:tcW w:w="645" w:type="pct"/>
            <w:shd w:val="clear" w:color="auto" w:fill="FFF2CC" w:themeFill="accent4" w:themeFillTint="33"/>
          </w:tcPr>
          <w:p w14:paraId="3831B675" w14:textId="77777777" w:rsidR="00A072E8" w:rsidRDefault="00A072E8" w:rsidP="00A072E8">
            <w:pPr>
              <w:spacing w:after="0" w:line="240" w:lineRule="auto"/>
              <w:rPr>
                <w:rFonts w:ascii="Calibri" w:eastAsia="Times New Roman" w:hAnsi="Calibri" w:cs="Calibri"/>
                <w:color w:val="000000"/>
                <w:sz w:val="20"/>
                <w:szCs w:val="20"/>
                <w:lang w:eastAsia="en-GB"/>
              </w:rPr>
            </w:pPr>
          </w:p>
        </w:tc>
        <w:tc>
          <w:tcPr>
            <w:tcW w:w="453" w:type="pct"/>
            <w:shd w:val="clear" w:color="auto" w:fill="FFF2CC" w:themeFill="accent4" w:themeFillTint="33"/>
          </w:tcPr>
          <w:p w14:paraId="54BF6D69" w14:textId="77777777" w:rsidR="00A072E8" w:rsidRDefault="00A072E8" w:rsidP="00A072E8">
            <w:pPr>
              <w:spacing w:after="0" w:line="240" w:lineRule="auto"/>
              <w:rPr>
                <w:rFonts w:ascii="Calibri" w:eastAsia="Times New Roman" w:hAnsi="Calibri" w:cs="Calibri"/>
                <w:color w:val="000000"/>
                <w:sz w:val="20"/>
                <w:szCs w:val="20"/>
                <w:lang w:eastAsia="en-GB"/>
              </w:rPr>
            </w:pPr>
          </w:p>
        </w:tc>
      </w:tr>
      <w:tr w:rsidR="0030747E" w:rsidRPr="00733609" w14:paraId="78E46172" w14:textId="77777777" w:rsidTr="00F432FD">
        <w:trPr>
          <w:trHeight w:val="890"/>
        </w:trPr>
        <w:tc>
          <w:tcPr>
            <w:tcW w:w="676" w:type="pct"/>
            <w:shd w:val="clear" w:color="auto" w:fill="D9D9D9" w:themeFill="background1" w:themeFillShade="D9"/>
            <w:vAlign w:val="center"/>
          </w:tcPr>
          <w:p w14:paraId="722CA067" w14:textId="3D9F7A7A" w:rsidR="00A072E8" w:rsidRPr="009544B6" w:rsidRDefault="00A072E8" w:rsidP="00A072E8">
            <w:pPr>
              <w:spacing w:after="0" w:line="240" w:lineRule="auto"/>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lastRenderedPageBreak/>
              <w:t>OTHER TOPICS</w:t>
            </w:r>
          </w:p>
        </w:tc>
        <w:tc>
          <w:tcPr>
            <w:tcW w:w="1484" w:type="pct"/>
            <w:shd w:val="clear" w:color="auto" w:fill="FFF2CC" w:themeFill="accent4" w:themeFillTint="33"/>
          </w:tcPr>
          <w:p w14:paraId="35127865" w14:textId="77777777" w:rsidR="00A072E8" w:rsidRPr="009544B6" w:rsidRDefault="00A072E8" w:rsidP="00A072E8">
            <w:pPr>
              <w:spacing w:after="0" w:line="240" w:lineRule="auto"/>
              <w:rPr>
                <w:rFonts w:ascii="Calibri" w:eastAsia="Times New Roman" w:hAnsi="Calibri" w:cs="Calibri"/>
                <w:color w:val="000000"/>
                <w:sz w:val="20"/>
                <w:szCs w:val="20"/>
                <w:lang w:eastAsia="en-GB"/>
              </w:rPr>
            </w:pPr>
          </w:p>
        </w:tc>
        <w:tc>
          <w:tcPr>
            <w:tcW w:w="903" w:type="pct"/>
            <w:shd w:val="clear" w:color="auto" w:fill="FFF2CC" w:themeFill="accent4" w:themeFillTint="33"/>
          </w:tcPr>
          <w:p w14:paraId="20A1809A" w14:textId="77777777" w:rsidR="00A072E8" w:rsidRPr="00733609" w:rsidRDefault="00A072E8" w:rsidP="00A072E8">
            <w:pPr>
              <w:spacing w:after="0" w:line="240" w:lineRule="auto"/>
              <w:rPr>
                <w:rFonts w:ascii="Calibri" w:eastAsia="Times New Roman" w:hAnsi="Calibri" w:cs="Calibri"/>
                <w:color w:val="000000"/>
                <w:sz w:val="20"/>
                <w:szCs w:val="20"/>
                <w:lang w:eastAsia="en-GB"/>
              </w:rPr>
            </w:pPr>
          </w:p>
        </w:tc>
        <w:tc>
          <w:tcPr>
            <w:tcW w:w="839" w:type="pct"/>
            <w:shd w:val="clear" w:color="auto" w:fill="FFF2CC" w:themeFill="accent4" w:themeFillTint="33"/>
          </w:tcPr>
          <w:p w14:paraId="6ECF597A" w14:textId="77777777" w:rsidR="00A072E8" w:rsidRPr="00733609" w:rsidRDefault="00A072E8" w:rsidP="00A072E8">
            <w:pPr>
              <w:spacing w:after="0" w:line="240" w:lineRule="auto"/>
              <w:rPr>
                <w:rFonts w:ascii="Calibri" w:eastAsia="Times New Roman" w:hAnsi="Calibri" w:cs="Calibri"/>
                <w:color w:val="000000"/>
                <w:sz w:val="20"/>
                <w:szCs w:val="20"/>
                <w:lang w:eastAsia="en-GB"/>
              </w:rPr>
            </w:pPr>
          </w:p>
        </w:tc>
        <w:tc>
          <w:tcPr>
            <w:tcW w:w="645" w:type="pct"/>
            <w:shd w:val="clear" w:color="auto" w:fill="FFF2CC" w:themeFill="accent4" w:themeFillTint="33"/>
          </w:tcPr>
          <w:p w14:paraId="23A88CBE" w14:textId="77777777" w:rsidR="00A072E8" w:rsidRPr="00DE59D4" w:rsidRDefault="00A072E8" w:rsidP="00A072E8">
            <w:pPr>
              <w:rPr>
                <w:rFonts w:ascii="Calibri" w:hAnsi="Calibri" w:cs="Calibri"/>
                <w:color w:val="000000"/>
                <w:sz w:val="20"/>
              </w:rPr>
            </w:pPr>
          </w:p>
        </w:tc>
        <w:tc>
          <w:tcPr>
            <w:tcW w:w="453" w:type="pct"/>
            <w:shd w:val="clear" w:color="auto" w:fill="FFF2CC" w:themeFill="accent4" w:themeFillTint="33"/>
          </w:tcPr>
          <w:p w14:paraId="142C0C66" w14:textId="77777777" w:rsidR="00A072E8" w:rsidRPr="00DE59D4" w:rsidRDefault="00A072E8" w:rsidP="00A072E8">
            <w:pPr>
              <w:rPr>
                <w:rFonts w:ascii="Calibri" w:hAnsi="Calibri" w:cs="Calibri"/>
                <w:color w:val="000000"/>
                <w:sz w:val="20"/>
              </w:rPr>
            </w:pPr>
          </w:p>
        </w:tc>
      </w:tr>
    </w:tbl>
    <w:p w14:paraId="1A66DCCE" w14:textId="77777777" w:rsidR="009D3F64" w:rsidRDefault="009D3F64"/>
    <w:p w14:paraId="586455DD" w14:textId="77777777" w:rsidR="009D3F64" w:rsidRDefault="009D3F64">
      <w:pPr>
        <w:sectPr w:rsidR="009D3F64" w:rsidSect="00410FB9">
          <w:pgSz w:w="16838" w:h="11906" w:orient="landscape" w:code="9"/>
          <w:pgMar w:top="1440" w:right="1440" w:bottom="1440" w:left="1440" w:header="706" w:footer="706" w:gutter="0"/>
          <w:cols w:space="708"/>
          <w:docGrid w:linePitch="360"/>
        </w:sectPr>
      </w:pPr>
    </w:p>
    <w:tbl>
      <w:tblPr>
        <w:tblW w:w="4999" w:type="pct"/>
        <w:tblLook w:val="04A0" w:firstRow="1" w:lastRow="0" w:firstColumn="1" w:lastColumn="0" w:noHBand="0" w:noVBand="1"/>
      </w:tblPr>
      <w:tblGrid>
        <w:gridCol w:w="1796"/>
        <w:gridCol w:w="7218"/>
      </w:tblGrid>
      <w:tr w:rsidR="009D3F64" w:rsidRPr="000D19A8" w14:paraId="618C78DF" w14:textId="77777777" w:rsidTr="00BD1477">
        <w:trPr>
          <w:trHeight w:val="585"/>
        </w:trPr>
        <w:tc>
          <w:tcPr>
            <w:tcW w:w="9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70E5DD" w14:textId="77777777" w:rsidR="009D3F64" w:rsidRDefault="009D3F64" w:rsidP="00BD1477">
            <w:pPr>
              <w:spacing w:after="0" w:line="240" w:lineRule="auto"/>
              <w:jc w:val="right"/>
              <w:rPr>
                <w:rFonts w:ascii="Calibri" w:eastAsia="Times New Roman" w:hAnsi="Calibri" w:cs="Calibri"/>
                <w:b/>
                <w:bCs/>
                <w:lang w:eastAsia="en-GB"/>
              </w:rPr>
            </w:pPr>
            <w:r>
              <w:rPr>
                <w:rFonts w:ascii="Calibri" w:eastAsia="Times New Roman" w:hAnsi="Calibri" w:cs="Calibri"/>
                <w:b/>
                <w:bCs/>
                <w:lang w:eastAsia="en-GB"/>
              </w:rPr>
              <w:lastRenderedPageBreak/>
              <w:t>AXIS</w:t>
            </w:r>
          </w:p>
        </w:tc>
        <w:tc>
          <w:tcPr>
            <w:tcW w:w="4004" w:type="pct"/>
            <w:tcBorders>
              <w:top w:val="single" w:sz="4" w:space="0" w:color="auto"/>
              <w:left w:val="nil"/>
              <w:bottom w:val="single" w:sz="4" w:space="0" w:color="auto"/>
              <w:right w:val="single" w:sz="4" w:space="0" w:color="auto"/>
            </w:tcBorders>
            <w:shd w:val="clear" w:color="auto" w:fill="auto"/>
            <w:vAlign w:val="center"/>
          </w:tcPr>
          <w:p w14:paraId="022F0982" w14:textId="0D02B434" w:rsidR="009D3F64" w:rsidRPr="00FF5FC3" w:rsidRDefault="009D3F64" w:rsidP="00BD1477">
            <w:pPr>
              <w:spacing w:after="0" w:line="240" w:lineRule="auto"/>
              <w:rPr>
                <w:rFonts w:ascii="Calibri" w:eastAsia="Times New Roman" w:hAnsi="Calibri" w:cs="Calibri"/>
                <w:b/>
                <w:bCs/>
                <w:sz w:val="24"/>
                <w:highlight w:val="yellow"/>
                <w:lang w:eastAsia="en-GB"/>
              </w:rPr>
            </w:pPr>
            <w:r>
              <w:rPr>
                <w:rFonts w:ascii="Calibri" w:eastAsia="Times New Roman" w:hAnsi="Calibri" w:cs="Calibri"/>
                <w:b/>
                <w:bCs/>
                <w:sz w:val="24"/>
                <w:highlight w:val="yellow"/>
                <w:lang w:eastAsia="en-GB"/>
              </w:rPr>
              <w:t xml:space="preserve">IMPROVING EU </w:t>
            </w:r>
            <w:r w:rsidR="00DF67E2" w:rsidRPr="00DF67E2">
              <w:rPr>
                <w:rFonts w:ascii="Calibri" w:eastAsia="Times New Roman" w:hAnsi="Calibri" w:cs="Calibri"/>
                <w:b/>
                <w:bCs/>
                <w:sz w:val="24"/>
                <w:highlight w:val="yellow"/>
                <w:lang w:eastAsia="en-GB"/>
              </w:rPr>
              <w:t>TECHNOLOGICAL SOVEREIGNTY IN CYBERSECURITY</w:t>
            </w:r>
          </w:p>
        </w:tc>
      </w:tr>
      <w:tr w:rsidR="00270116" w:rsidRPr="000D19A8" w14:paraId="7C8AA5E9" w14:textId="77777777" w:rsidTr="00270116">
        <w:trPr>
          <w:trHeight w:val="585"/>
        </w:trPr>
        <w:tc>
          <w:tcPr>
            <w:tcW w:w="996" w:type="pct"/>
            <w:tcBorders>
              <w:top w:val="nil"/>
              <w:left w:val="single" w:sz="4" w:space="0" w:color="auto"/>
              <w:bottom w:val="single" w:sz="4" w:space="0" w:color="auto"/>
              <w:right w:val="single" w:sz="4" w:space="0" w:color="auto"/>
            </w:tcBorders>
            <w:shd w:val="clear" w:color="auto" w:fill="D9D9D9" w:themeFill="background1" w:themeFillShade="D9"/>
            <w:vAlign w:val="center"/>
          </w:tcPr>
          <w:p w14:paraId="6505E924" w14:textId="77777777" w:rsidR="00270116" w:rsidRDefault="00270116" w:rsidP="00270116">
            <w:pPr>
              <w:spacing w:after="0" w:line="240" w:lineRule="auto"/>
              <w:jc w:val="right"/>
              <w:rPr>
                <w:rFonts w:ascii="Calibri" w:eastAsia="Times New Roman" w:hAnsi="Calibri" w:cs="Calibri"/>
                <w:b/>
                <w:bCs/>
                <w:lang w:eastAsia="en-GB"/>
              </w:rPr>
            </w:pPr>
            <w:r>
              <w:rPr>
                <w:rFonts w:ascii="Calibri" w:eastAsia="Times New Roman" w:hAnsi="Calibri" w:cs="Calibri"/>
                <w:b/>
                <w:bCs/>
                <w:lang w:eastAsia="en-GB"/>
              </w:rPr>
              <w:t xml:space="preserve">POLICY </w:t>
            </w:r>
          </w:p>
          <w:p w14:paraId="2ECDEAA9" w14:textId="77777777" w:rsidR="00270116" w:rsidRDefault="00270116" w:rsidP="00270116">
            <w:pPr>
              <w:spacing w:after="0" w:line="240" w:lineRule="auto"/>
              <w:jc w:val="right"/>
              <w:rPr>
                <w:rFonts w:ascii="Calibri" w:eastAsia="Times New Roman" w:hAnsi="Calibri" w:cs="Calibri"/>
                <w:b/>
                <w:bCs/>
                <w:lang w:eastAsia="en-GB"/>
              </w:rPr>
            </w:pPr>
            <w:r>
              <w:rPr>
                <w:rFonts w:ascii="Calibri" w:eastAsia="Times New Roman" w:hAnsi="Calibri" w:cs="Calibri"/>
                <w:b/>
                <w:bCs/>
                <w:lang w:eastAsia="en-GB"/>
              </w:rPr>
              <w:t>CONTEXT/</w:t>
            </w:r>
          </w:p>
          <w:p w14:paraId="2CB03468" w14:textId="77777777" w:rsidR="00270116" w:rsidRDefault="00270116" w:rsidP="00270116">
            <w:pPr>
              <w:spacing w:after="0" w:line="240" w:lineRule="auto"/>
              <w:jc w:val="right"/>
              <w:rPr>
                <w:rFonts w:ascii="Calibri" w:eastAsia="Times New Roman" w:hAnsi="Calibri" w:cs="Calibri"/>
                <w:b/>
                <w:bCs/>
                <w:lang w:eastAsia="en-GB"/>
              </w:rPr>
            </w:pPr>
            <w:r>
              <w:rPr>
                <w:rFonts w:ascii="Calibri" w:eastAsia="Times New Roman" w:hAnsi="Calibri" w:cs="Calibri"/>
                <w:b/>
                <w:bCs/>
                <w:lang w:eastAsia="en-GB"/>
              </w:rPr>
              <w:t xml:space="preserve">AREAS OF </w:t>
            </w:r>
          </w:p>
          <w:p w14:paraId="7ED7398B" w14:textId="77777777" w:rsidR="00270116" w:rsidRPr="00632B16" w:rsidRDefault="00270116" w:rsidP="00270116">
            <w:pPr>
              <w:spacing w:after="0" w:line="240" w:lineRule="auto"/>
              <w:jc w:val="right"/>
              <w:rPr>
                <w:rFonts w:ascii="Calibri" w:eastAsia="Times New Roman" w:hAnsi="Calibri" w:cs="Calibri"/>
                <w:b/>
                <w:bCs/>
                <w:lang w:eastAsia="en-GB"/>
              </w:rPr>
            </w:pPr>
            <w:r>
              <w:rPr>
                <w:rFonts w:ascii="Calibri" w:eastAsia="Times New Roman" w:hAnsi="Calibri" w:cs="Calibri"/>
                <w:b/>
                <w:bCs/>
                <w:lang w:eastAsia="en-GB"/>
              </w:rPr>
              <w:t>EU ACTION</w:t>
            </w:r>
          </w:p>
        </w:tc>
        <w:tc>
          <w:tcPr>
            <w:tcW w:w="4004" w:type="pct"/>
            <w:tcBorders>
              <w:top w:val="nil"/>
              <w:left w:val="nil"/>
              <w:bottom w:val="single" w:sz="4" w:space="0" w:color="auto"/>
              <w:right w:val="single" w:sz="4" w:space="0" w:color="auto"/>
            </w:tcBorders>
            <w:shd w:val="clear" w:color="auto" w:fill="auto"/>
            <w:vAlign w:val="center"/>
          </w:tcPr>
          <w:p w14:paraId="21C77971" w14:textId="73D4E87C" w:rsidR="00270116" w:rsidRPr="00666574" w:rsidRDefault="00CE5F0A" w:rsidP="00CE5F0A">
            <w:pPr>
              <w:spacing w:after="0" w:line="240" w:lineRule="auto"/>
              <w:rPr>
                <w:rFonts w:ascii="Calibri" w:eastAsia="Times New Roman" w:hAnsi="Calibri" w:cs="Calibri"/>
                <w:bCs/>
                <w:lang w:eastAsia="en-GB"/>
              </w:rPr>
            </w:pPr>
            <w:r w:rsidRPr="00CE5F0A">
              <w:rPr>
                <w:rFonts w:ascii="Calibri" w:eastAsia="Times New Roman" w:hAnsi="Calibri" w:cs="Calibri"/>
                <w:bCs/>
                <w:lang w:eastAsia="en-GB"/>
              </w:rPr>
              <w:t>Resilience, technological sovereignty and leadership</w:t>
            </w:r>
            <w:r w:rsidR="009C7EAC">
              <w:rPr>
                <w:rFonts w:ascii="Calibri" w:eastAsia="Times New Roman" w:hAnsi="Calibri" w:cs="Calibri"/>
                <w:bCs/>
                <w:lang w:eastAsia="en-GB"/>
              </w:rPr>
              <w:t xml:space="preserve">. </w:t>
            </w:r>
            <w:r w:rsidRPr="00CE5F0A">
              <w:rPr>
                <w:rFonts w:ascii="Calibri" w:eastAsia="Times New Roman" w:hAnsi="Calibri" w:cs="Calibri"/>
                <w:bCs/>
                <w:lang w:eastAsia="en-GB"/>
              </w:rPr>
              <w:t xml:space="preserve">The upcoming decade is the EU’s opportunity to lead in the development of secure technologies across the whole supply chain. Ensuring resilience and stronger industrial and technology capacities in cybersecurity should mobilise all necessary regulatory, investment and policy instruments. </w:t>
            </w:r>
          </w:p>
        </w:tc>
      </w:tr>
      <w:tr w:rsidR="00270116" w:rsidRPr="000D19A8" w14:paraId="3CCA8FFC" w14:textId="77777777" w:rsidTr="00270116">
        <w:trPr>
          <w:trHeight w:val="737"/>
        </w:trPr>
        <w:tc>
          <w:tcPr>
            <w:tcW w:w="996" w:type="pct"/>
            <w:tcBorders>
              <w:top w:val="nil"/>
              <w:left w:val="single" w:sz="4" w:space="0" w:color="auto"/>
              <w:bottom w:val="single" w:sz="4" w:space="0" w:color="auto"/>
              <w:right w:val="single" w:sz="4" w:space="0" w:color="auto"/>
            </w:tcBorders>
            <w:shd w:val="clear" w:color="auto" w:fill="D9D9D9" w:themeFill="background1" w:themeFillShade="D9"/>
            <w:vAlign w:val="center"/>
          </w:tcPr>
          <w:p w14:paraId="6E0BCEE2" w14:textId="77777777" w:rsidR="00270116" w:rsidRPr="00632B16" w:rsidRDefault="00270116" w:rsidP="00270116">
            <w:pPr>
              <w:spacing w:after="0" w:line="240" w:lineRule="auto"/>
              <w:jc w:val="right"/>
              <w:rPr>
                <w:rFonts w:ascii="Calibri" w:eastAsia="Times New Roman" w:hAnsi="Calibri" w:cs="Calibri"/>
                <w:b/>
                <w:bCs/>
                <w:lang w:eastAsia="en-GB"/>
              </w:rPr>
            </w:pPr>
            <w:r w:rsidRPr="00632B16">
              <w:rPr>
                <w:rFonts w:ascii="Calibri" w:eastAsia="Times New Roman" w:hAnsi="Calibri" w:cs="Calibri"/>
                <w:b/>
                <w:bCs/>
                <w:lang w:eastAsia="en-GB"/>
              </w:rPr>
              <w:t>SCOPE</w:t>
            </w:r>
          </w:p>
        </w:tc>
        <w:tc>
          <w:tcPr>
            <w:tcW w:w="4004" w:type="pct"/>
            <w:tcBorders>
              <w:top w:val="nil"/>
              <w:left w:val="nil"/>
              <w:bottom w:val="single" w:sz="4" w:space="0" w:color="auto"/>
              <w:right w:val="single" w:sz="4" w:space="0" w:color="auto"/>
            </w:tcBorders>
            <w:shd w:val="clear" w:color="auto" w:fill="auto"/>
          </w:tcPr>
          <w:p w14:paraId="560C9C07" w14:textId="3B1BCF65" w:rsidR="00270116" w:rsidRPr="000D19A8" w:rsidRDefault="00270116" w:rsidP="00CE5F0A">
            <w:pPr>
              <w:spacing w:after="0" w:line="240" w:lineRule="auto"/>
              <w:rPr>
                <w:rFonts w:ascii="Calibri" w:eastAsia="Times New Roman" w:hAnsi="Calibri" w:cs="Calibri"/>
                <w:color w:val="000000"/>
                <w:lang w:eastAsia="en-GB"/>
              </w:rPr>
            </w:pPr>
            <w:r w:rsidRPr="00486FB0">
              <w:rPr>
                <w:rFonts w:ascii="Calibri" w:eastAsia="Times New Roman" w:hAnsi="Calibri" w:cs="Calibri"/>
                <w:color w:val="000000"/>
                <w:lang w:eastAsia="en-GB"/>
              </w:rPr>
              <w:t xml:space="preserve">An axis </w:t>
            </w:r>
            <w:r w:rsidR="00CE5F0A">
              <w:rPr>
                <w:rFonts w:ascii="Calibri" w:eastAsia="Times New Roman" w:hAnsi="Calibri" w:cs="Calibri"/>
                <w:color w:val="000000"/>
                <w:lang w:eastAsia="en-GB"/>
              </w:rPr>
              <w:t>focused</w:t>
            </w:r>
            <w:r w:rsidRPr="00486FB0">
              <w:rPr>
                <w:rFonts w:ascii="Calibri" w:eastAsia="Times New Roman" w:hAnsi="Calibri" w:cs="Calibri"/>
                <w:color w:val="000000"/>
                <w:lang w:eastAsia="en-GB"/>
              </w:rPr>
              <w:t xml:space="preserve"> </w:t>
            </w:r>
            <w:r w:rsidR="00CE5F0A">
              <w:rPr>
                <w:rFonts w:ascii="Calibri" w:eastAsia="Times New Roman" w:hAnsi="Calibri" w:cs="Calibri"/>
                <w:color w:val="000000"/>
                <w:lang w:eastAsia="en-GB"/>
              </w:rPr>
              <w:t xml:space="preserve">in improving the EU technological sovereignty in cybersecurity. Topics should focus on involving the </w:t>
            </w:r>
            <w:r w:rsidR="00CE5F0A" w:rsidRPr="00CE5F0A">
              <w:rPr>
                <w:rFonts w:ascii="Calibri" w:eastAsia="Times New Roman" w:hAnsi="Calibri" w:cs="Calibri"/>
                <w:color w:val="000000"/>
                <w:lang w:eastAsia="en-GB"/>
              </w:rPr>
              <w:t>in</w:t>
            </w:r>
            <w:r w:rsidR="00CE5F0A">
              <w:rPr>
                <w:rFonts w:ascii="Calibri" w:eastAsia="Times New Roman" w:hAnsi="Calibri" w:cs="Calibri"/>
                <w:color w:val="000000"/>
                <w:lang w:eastAsia="en-GB"/>
              </w:rPr>
              <w:t>dustry and academic communities</w:t>
            </w:r>
            <w:r w:rsidR="00CE5F0A" w:rsidRPr="00CE5F0A">
              <w:rPr>
                <w:rFonts w:ascii="Calibri" w:eastAsia="Times New Roman" w:hAnsi="Calibri" w:cs="Calibri"/>
                <w:color w:val="000000"/>
                <w:lang w:eastAsia="en-GB"/>
              </w:rPr>
              <w:t xml:space="preserve"> </w:t>
            </w:r>
            <w:r w:rsidR="00CE5F0A">
              <w:rPr>
                <w:rFonts w:ascii="Calibri" w:eastAsia="Times New Roman" w:hAnsi="Calibri" w:cs="Calibri"/>
                <w:color w:val="000000"/>
                <w:lang w:eastAsia="en-GB"/>
              </w:rPr>
              <w:t>to develop</w:t>
            </w:r>
            <w:r w:rsidR="00CE5F0A" w:rsidRPr="00CE5F0A">
              <w:rPr>
                <w:rFonts w:ascii="Calibri" w:eastAsia="Times New Roman" w:hAnsi="Calibri" w:cs="Calibri"/>
                <w:color w:val="000000"/>
                <w:lang w:eastAsia="en-GB"/>
              </w:rPr>
              <w:t xml:space="preserve"> the EU’s technological sovereignty in cybersecurity, building capacity to secure sensitive infrastructures such as 5G, and reduce dependence on other parts of the globe for the most crucial technologies.</w:t>
            </w:r>
          </w:p>
        </w:tc>
      </w:tr>
      <w:tr w:rsidR="009D3F64" w:rsidRPr="000D19A8" w14:paraId="3C3914BA" w14:textId="77777777" w:rsidTr="00CE5F0A">
        <w:trPr>
          <w:trHeight w:val="467"/>
        </w:trPr>
        <w:tc>
          <w:tcPr>
            <w:tcW w:w="996" w:type="pct"/>
            <w:tcBorders>
              <w:top w:val="nil"/>
              <w:left w:val="single" w:sz="4" w:space="0" w:color="auto"/>
              <w:bottom w:val="single" w:sz="4" w:space="0" w:color="auto"/>
              <w:right w:val="single" w:sz="4" w:space="0" w:color="auto"/>
            </w:tcBorders>
            <w:shd w:val="clear" w:color="auto" w:fill="D9D9D9" w:themeFill="background1" w:themeFillShade="D9"/>
            <w:vAlign w:val="center"/>
          </w:tcPr>
          <w:p w14:paraId="42028F69" w14:textId="77777777" w:rsidR="009D3F64" w:rsidRPr="00632B16" w:rsidRDefault="009D3F64" w:rsidP="00BD1477">
            <w:pPr>
              <w:spacing w:after="0" w:line="240" w:lineRule="auto"/>
              <w:jc w:val="right"/>
              <w:rPr>
                <w:rFonts w:ascii="Calibri" w:eastAsia="Times New Roman" w:hAnsi="Calibri" w:cs="Calibri"/>
                <w:b/>
                <w:bCs/>
                <w:lang w:eastAsia="en-GB"/>
              </w:rPr>
            </w:pPr>
            <w:r w:rsidRPr="00632B16">
              <w:rPr>
                <w:rFonts w:ascii="Calibri" w:eastAsia="Times New Roman" w:hAnsi="Calibri" w:cs="Calibri"/>
                <w:b/>
                <w:bCs/>
                <w:lang w:eastAsia="en-GB"/>
              </w:rPr>
              <w:t>OBJECTIVES</w:t>
            </w:r>
          </w:p>
        </w:tc>
        <w:tc>
          <w:tcPr>
            <w:tcW w:w="4004" w:type="pct"/>
            <w:tcBorders>
              <w:top w:val="nil"/>
              <w:left w:val="nil"/>
              <w:bottom w:val="single" w:sz="4" w:space="0" w:color="auto"/>
              <w:right w:val="single" w:sz="4" w:space="0" w:color="auto"/>
            </w:tcBorders>
            <w:shd w:val="clear" w:color="auto" w:fill="auto"/>
            <w:hideMark/>
          </w:tcPr>
          <w:p w14:paraId="1BC052E6" w14:textId="77777777" w:rsidR="009D3F64" w:rsidRPr="000B51C2" w:rsidRDefault="009D3F64" w:rsidP="00BD1477">
            <w:pPr>
              <w:pStyle w:val="ListParagraph"/>
              <w:numPr>
                <w:ilvl w:val="0"/>
                <w:numId w:val="3"/>
              </w:numPr>
              <w:spacing w:after="0" w:line="240" w:lineRule="auto"/>
              <w:rPr>
                <w:rFonts w:ascii="Calibri" w:eastAsia="Times New Roman" w:hAnsi="Calibri" w:cs="Calibri"/>
                <w:color w:val="000000"/>
                <w:lang w:eastAsia="en-GB"/>
              </w:rPr>
            </w:pPr>
            <w:r w:rsidRPr="000B51C2">
              <w:rPr>
                <w:rFonts w:ascii="Calibri" w:eastAsia="Times New Roman" w:hAnsi="Calibri" w:cs="Calibri"/>
                <w:color w:val="000000"/>
                <w:lang w:eastAsia="en-GB"/>
              </w:rPr>
              <w:t>Reduce the EU dependency from 3rd countries to protect EU digital infrastructure</w:t>
            </w:r>
          </w:p>
        </w:tc>
      </w:tr>
      <w:tr w:rsidR="009D3F64" w:rsidRPr="000D19A8" w14:paraId="4B68CA87" w14:textId="77777777" w:rsidTr="00BD1477">
        <w:trPr>
          <w:trHeight w:val="440"/>
        </w:trPr>
        <w:tc>
          <w:tcPr>
            <w:tcW w:w="9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DCEEDF" w14:textId="77777777" w:rsidR="009D3F64" w:rsidRPr="00632B16" w:rsidRDefault="009D3F64" w:rsidP="00BD1477">
            <w:pPr>
              <w:spacing w:after="0" w:line="240" w:lineRule="auto"/>
              <w:jc w:val="right"/>
              <w:rPr>
                <w:rFonts w:ascii="Calibri" w:eastAsia="Times New Roman" w:hAnsi="Calibri" w:cs="Calibri"/>
                <w:b/>
                <w:bCs/>
                <w:lang w:eastAsia="en-GB"/>
              </w:rPr>
            </w:pPr>
            <w:r w:rsidRPr="00632B16">
              <w:rPr>
                <w:rFonts w:ascii="Calibri" w:eastAsia="Times New Roman" w:hAnsi="Calibri" w:cs="Calibri"/>
                <w:b/>
                <w:bCs/>
                <w:lang w:eastAsia="en-GB"/>
              </w:rPr>
              <w:t>WHO</w:t>
            </w:r>
          </w:p>
        </w:tc>
        <w:tc>
          <w:tcPr>
            <w:tcW w:w="4004" w:type="pct"/>
            <w:tcBorders>
              <w:top w:val="single" w:sz="4" w:space="0" w:color="auto"/>
              <w:left w:val="nil"/>
              <w:bottom w:val="single" w:sz="4" w:space="0" w:color="auto"/>
              <w:right w:val="single" w:sz="4" w:space="0" w:color="auto"/>
            </w:tcBorders>
            <w:shd w:val="clear" w:color="auto" w:fill="FFF2CC" w:themeFill="accent4" w:themeFillTint="33"/>
            <w:vAlign w:val="center"/>
            <w:hideMark/>
          </w:tcPr>
          <w:p w14:paraId="5AC4CFE7" w14:textId="5BB5FE91" w:rsidR="009D3F64" w:rsidRPr="000D19A8" w:rsidRDefault="009F63B6" w:rsidP="00270116">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Focus group on this topic?</w:t>
            </w:r>
          </w:p>
        </w:tc>
      </w:tr>
      <w:tr w:rsidR="009D3F64" w:rsidRPr="000D19A8" w14:paraId="45E352F0" w14:textId="77777777" w:rsidTr="00BD1477">
        <w:trPr>
          <w:trHeight w:val="440"/>
        </w:trPr>
        <w:tc>
          <w:tcPr>
            <w:tcW w:w="9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2E6F51" w14:textId="77777777" w:rsidR="009D3F64" w:rsidRDefault="009D3F64" w:rsidP="00BD1477">
            <w:pPr>
              <w:spacing w:after="0" w:line="240" w:lineRule="auto"/>
              <w:jc w:val="right"/>
              <w:rPr>
                <w:rFonts w:ascii="Calibri" w:eastAsia="Times New Roman" w:hAnsi="Calibri" w:cs="Calibri"/>
                <w:b/>
                <w:bCs/>
                <w:lang w:eastAsia="en-GB"/>
              </w:rPr>
            </w:pPr>
            <w:r>
              <w:rPr>
                <w:rFonts w:ascii="Calibri" w:eastAsia="Times New Roman" w:hAnsi="Calibri" w:cs="Calibri"/>
                <w:b/>
                <w:bCs/>
                <w:lang w:eastAsia="en-GB"/>
              </w:rPr>
              <w:t>TARGETS</w:t>
            </w:r>
          </w:p>
          <w:p w14:paraId="26713AD6" w14:textId="77777777" w:rsidR="009D3F64" w:rsidRPr="00632B16" w:rsidRDefault="009D3F64" w:rsidP="00BD1477">
            <w:pPr>
              <w:spacing w:after="0" w:line="240" w:lineRule="auto"/>
              <w:jc w:val="right"/>
              <w:rPr>
                <w:rFonts w:ascii="Calibri" w:eastAsia="Times New Roman" w:hAnsi="Calibri" w:cs="Calibri"/>
                <w:b/>
                <w:bCs/>
                <w:lang w:eastAsia="en-GB"/>
              </w:rPr>
            </w:pPr>
            <w:r>
              <w:t>(e.g. through coordination, legislation, funding)</w:t>
            </w:r>
            <w:r>
              <w:rPr>
                <w:rFonts w:ascii="Calibri" w:eastAsia="Times New Roman" w:hAnsi="Calibri" w:cs="Calibri"/>
                <w:b/>
                <w:bCs/>
                <w:lang w:eastAsia="en-GB"/>
              </w:rPr>
              <w:t xml:space="preserve"> </w:t>
            </w:r>
          </w:p>
        </w:tc>
        <w:tc>
          <w:tcPr>
            <w:tcW w:w="4004" w:type="pct"/>
            <w:tcBorders>
              <w:top w:val="single" w:sz="4" w:space="0" w:color="auto"/>
              <w:left w:val="nil"/>
              <w:bottom w:val="single" w:sz="4" w:space="0" w:color="auto"/>
              <w:right w:val="single" w:sz="4" w:space="0" w:color="auto"/>
            </w:tcBorders>
            <w:shd w:val="clear" w:color="auto" w:fill="FFF2CC" w:themeFill="accent4" w:themeFillTint="33"/>
          </w:tcPr>
          <w:p w14:paraId="7DA0971D" w14:textId="77777777" w:rsidR="009F383A" w:rsidRPr="005D4800" w:rsidRDefault="009F383A" w:rsidP="009F383A">
            <w:pPr>
              <w:pStyle w:val="ListParagraph"/>
              <w:numPr>
                <w:ilvl w:val="0"/>
                <w:numId w:val="3"/>
              </w:numPr>
              <w:spacing w:after="0" w:line="240" w:lineRule="auto"/>
              <w:rPr>
                <w:rFonts w:ascii="Calibri" w:eastAsia="Times New Roman" w:hAnsi="Calibri" w:cs="Calibri"/>
                <w:color w:val="000000"/>
                <w:lang w:eastAsia="en-GB"/>
              </w:rPr>
            </w:pPr>
            <w:r w:rsidRPr="005D4800">
              <w:rPr>
                <w:rFonts w:ascii="Calibri" w:eastAsia="Times New Roman" w:hAnsi="Calibri" w:cs="Calibri"/>
                <w:color w:val="000000"/>
                <w:lang w:eastAsia="en-GB"/>
              </w:rPr>
              <w:t xml:space="preserve">Drive European Cybersecurity Standards' development harmonization, integrity across </w:t>
            </w:r>
            <w:r w:rsidRPr="00EC0BC0">
              <w:rPr>
                <w:rFonts w:ascii="Calibri" w:eastAsia="Times New Roman" w:hAnsi="Calibri" w:cs="Calibri"/>
                <w:color w:val="000000"/>
                <w:lang w:eastAsia="en-GB"/>
              </w:rPr>
              <w:t>stakeholders’</w:t>
            </w:r>
            <w:r w:rsidRPr="005D4800">
              <w:rPr>
                <w:rFonts w:ascii="Calibri" w:eastAsia="Times New Roman" w:hAnsi="Calibri" w:cs="Calibri"/>
                <w:color w:val="000000"/>
                <w:lang w:eastAsia="en-GB"/>
              </w:rPr>
              <w:t xml:space="preserve"> groups in EU and ensure actuality in global context</w:t>
            </w:r>
          </w:p>
          <w:p w14:paraId="31207989" w14:textId="6D44A134" w:rsidR="009D3F64" w:rsidRPr="00F432FD" w:rsidRDefault="009F383A" w:rsidP="002207B2">
            <w:pPr>
              <w:pStyle w:val="ListParagraph"/>
              <w:numPr>
                <w:ilvl w:val="0"/>
                <w:numId w:val="3"/>
              </w:numPr>
              <w:spacing w:after="0" w:line="240" w:lineRule="auto"/>
              <w:rPr>
                <w:rFonts w:ascii="Calibri" w:eastAsia="Times New Roman" w:hAnsi="Calibri" w:cs="Calibri"/>
                <w:color w:val="000000"/>
                <w:lang w:eastAsia="en-GB"/>
              </w:rPr>
            </w:pPr>
            <w:r w:rsidRPr="009F383A">
              <w:rPr>
                <w:rFonts w:ascii="Calibri" w:eastAsia="Times New Roman" w:hAnsi="Calibri" w:cs="Calibri"/>
                <w:color w:val="000000"/>
                <w:lang w:eastAsia="en-GB"/>
              </w:rPr>
              <w:t>Play an active role in establishment and continues development of strategic alliances beyond EU, representing EU cybersecurity stakeholders’ priorities</w:t>
            </w:r>
          </w:p>
        </w:tc>
      </w:tr>
    </w:tbl>
    <w:p w14:paraId="3CF196AE" w14:textId="77777777" w:rsidR="009D3F64" w:rsidRDefault="009D3F64" w:rsidP="009D3F64">
      <w:pPr>
        <w:rPr>
          <w:rFonts w:ascii="Calibri" w:eastAsia="Times New Roman" w:hAnsi="Calibri" w:cs="Calibri"/>
          <w:b/>
          <w:bCs/>
          <w:sz w:val="24"/>
          <w:lang w:eastAsia="en-GB"/>
        </w:rPr>
      </w:pPr>
    </w:p>
    <w:p w14:paraId="1B2E74B8" w14:textId="4F4E998E" w:rsidR="009D3F64" w:rsidRPr="000828FA" w:rsidRDefault="009D3F64" w:rsidP="009D3F64">
      <w:pPr>
        <w:rPr>
          <w:b/>
          <w:sz w:val="24"/>
        </w:rPr>
      </w:pPr>
      <w:r w:rsidRPr="000828FA">
        <w:rPr>
          <w:b/>
          <w:sz w:val="24"/>
        </w:rPr>
        <w:t xml:space="preserve">Comments from </w:t>
      </w:r>
      <w:r w:rsidR="003562D7">
        <w:rPr>
          <w:b/>
          <w:sz w:val="24"/>
        </w:rPr>
        <w:t>SPARTA</w:t>
      </w:r>
      <w:r w:rsidRPr="000828FA">
        <w:rPr>
          <w:b/>
          <w:sz w:val="24"/>
        </w:rPr>
        <w:t xml:space="preserve"> on the Axis:</w:t>
      </w:r>
    </w:p>
    <w:p w14:paraId="1945D4B8" w14:textId="3BC2DE10" w:rsidR="00E800FC" w:rsidRDefault="00E800FC" w:rsidP="00E800FC">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The CAPE program develop tools to deal with vulnerabilities in external software. This could be extended to list software libraries and operating systems that are absolutely required for operating products and services. For example, it is very likely that the TensorFlow library has become a critical resource. If Google were to phase out the library, we would </w:t>
      </w:r>
      <w:r w:rsidR="00C33478">
        <w:rPr>
          <w:rFonts w:ascii="Calibri" w:eastAsia="Times New Roman" w:hAnsi="Calibri" w:cs="Calibri"/>
          <w:color w:val="000000"/>
          <w:lang w:eastAsia="en-GB"/>
        </w:rPr>
        <w:t>lose</w:t>
      </w:r>
      <w:r>
        <w:rPr>
          <w:rFonts w:ascii="Calibri" w:eastAsia="Times New Roman" w:hAnsi="Calibri" w:cs="Calibri"/>
          <w:color w:val="000000"/>
          <w:lang w:eastAsia="en-GB"/>
        </w:rPr>
        <w:t xml:space="preserve"> this capability.</w:t>
      </w:r>
    </w:p>
    <w:p w14:paraId="3B63AD0E" w14:textId="77777777" w:rsidR="009F383A" w:rsidRDefault="009F383A" w:rsidP="00E800FC">
      <w:pPr>
        <w:spacing w:after="0" w:line="240" w:lineRule="auto"/>
        <w:rPr>
          <w:rFonts w:ascii="Calibri" w:eastAsia="Times New Roman" w:hAnsi="Calibri" w:cs="Calibri"/>
          <w:color w:val="000000"/>
          <w:lang w:eastAsia="en-GB"/>
        </w:rPr>
      </w:pPr>
    </w:p>
    <w:p w14:paraId="09D27E39" w14:textId="77777777" w:rsidR="009F383A" w:rsidRDefault="009F383A" w:rsidP="009F383A">
      <w:pPr>
        <w:jc w:val="both"/>
      </w:pPr>
      <w:r>
        <w:t>The key aspect to be considered that sovereignty and strategic autonomy does not provide long lasting results by implementing separation and close market principles. The way forward is balanced politics combining global collaboration, global leadership and trusted diversified partnership.</w:t>
      </w:r>
    </w:p>
    <w:p w14:paraId="237D8EFA" w14:textId="098BE085" w:rsidR="009D3F64" w:rsidRDefault="009D3F64"/>
    <w:p w14:paraId="5630FB6C" w14:textId="302A4569" w:rsidR="009D3F64" w:rsidRDefault="009D3F64"/>
    <w:p w14:paraId="60B5AB8D" w14:textId="77777777" w:rsidR="009D3F64" w:rsidRDefault="009D3F64">
      <w:pPr>
        <w:sectPr w:rsidR="009D3F64" w:rsidSect="009D3F64">
          <w:pgSz w:w="11906" w:h="16838" w:code="9"/>
          <w:pgMar w:top="1440" w:right="1440" w:bottom="1440" w:left="1440" w:header="706" w:footer="706" w:gutter="0"/>
          <w:cols w:space="708"/>
          <w:docGrid w:linePitch="360"/>
        </w:sectPr>
      </w:pPr>
    </w:p>
    <w:p w14:paraId="5356767F" w14:textId="68C29B41" w:rsidR="005A38B8" w:rsidRDefault="005A38B8">
      <w:r>
        <w:rPr>
          <w:b/>
          <w:sz w:val="24"/>
        </w:rPr>
        <w:lastRenderedPageBreak/>
        <w:t>TOPICS TABLE FOR</w:t>
      </w:r>
      <w:r w:rsidRPr="0078224D">
        <w:rPr>
          <w:b/>
          <w:sz w:val="24"/>
        </w:rPr>
        <w:t xml:space="preserve"> </w:t>
      </w:r>
      <w:r>
        <w:rPr>
          <w:b/>
          <w:sz w:val="24"/>
        </w:rPr>
        <w:t xml:space="preserve">THE AXIS: </w:t>
      </w:r>
      <w:r w:rsidR="000C765D">
        <w:rPr>
          <w:rFonts w:ascii="Calibri" w:eastAsia="Times New Roman" w:hAnsi="Calibri" w:cs="Calibri"/>
          <w:b/>
          <w:bCs/>
          <w:sz w:val="24"/>
          <w:highlight w:val="yellow"/>
          <w:lang w:eastAsia="en-GB"/>
        </w:rPr>
        <w:t xml:space="preserve">IMPROVING EU </w:t>
      </w:r>
      <w:r w:rsidR="000C765D" w:rsidRPr="00DF67E2">
        <w:rPr>
          <w:rFonts w:ascii="Calibri" w:eastAsia="Times New Roman" w:hAnsi="Calibri" w:cs="Calibri"/>
          <w:b/>
          <w:bCs/>
          <w:sz w:val="24"/>
          <w:highlight w:val="yellow"/>
          <w:lang w:eastAsia="en-GB"/>
        </w:rPr>
        <w:t>TECHNOLOGICAL SOVEREIGNTY IN CYBERSECURITY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4168"/>
        <w:gridCol w:w="2611"/>
        <w:gridCol w:w="2248"/>
        <w:gridCol w:w="2070"/>
        <w:gridCol w:w="1264"/>
      </w:tblGrid>
      <w:tr w:rsidR="00AD5F40" w:rsidRPr="00733609" w14:paraId="06C2AD3C" w14:textId="77777777" w:rsidTr="00D7404D">
        <w:trPr>
          <w:trHeight w:val="300"/>
          <w:tblHeader/>
        </w:trPr>
        <w:tc>
          <w:tcPr>
            <w:tcW w:w="569" w:type="pct"/>
            <w:shd w:val="clear" w:color="000000" w:fill="000000"/>
            <w:vAlign w:val="center"/>
            <w:hideMark/>
          </w:tcPr>
          <w:p w14:paraId="03378A78" w14:textId="77777777" w:rsidR="005A38B8" w:rsidRPr="00632B16" w:rsidRDefault="005A38B8" w:rsidP="00BD1477">
            <w:pPr>
              <w:spacing w:after="0" w:line="240" w:lineRule="auto"/>
              <w:jc w:val="center"/>
              <w:rPr>
                <w:rFonts w:ascii="Calibri" w:eastAsia="Times New Roman" w:hAnsi="Calibri" w:cs="Calibri"/>
                <w:b/>
                <w:bCs/>
                <w:color w:val="FFFFFF"/>
                <w:sz w:val="20"/>
                <w:szCs w:val="20"/>
                <w:lang w:eastAsia="en-GB"/>
              </w:rPr>
            </w:pPr>
            <w:r w:rsidRPr="00632B16">
              <w:rPr>
                <w:rFonts w:ascii="Calibri" w:eastAsia="Times New Roman" w:hAnsi="Calibri" w:cs="Calibri"/>
                <w:b/>
                <w:bCs/>
                <w:color w:val="FFFFFF"/>
                <w:sz w:val="20"/>
                <w:szCs w:val="20"/>
                <w:lang w:eastAsia="en-GB"/>
              </w:rPr>
              <w:t>TOPIC</w:t>
            </w:r>
          </w:p>
        </w:tc>
        <w:tc>
          <w:tcPr>
            <w:tcW w:w="1494" w:type="pct"/>
            <w:shd w:val="clear" w:color="000000" w:fill="000000"/>
            <w:vAlign w:val="center"/>
            <w:hideMark/>
          </w:tcPr>
          <w:p w14:paraId="04C7C7A2" w14:textId="77777777" w:rsidR="005A38B8" w:rsidRPr="00632B16" w:rsidRDefault="005A38B8" w:rsidP="00BD1477">
            <w:pPr>
              <w:spacing w:after="0" w:line="240" w:lineRule="auto"/>
              <w:jc w:val="center"/>
              <w:rPr>
                <w:rFonts w:ascii="Calibri" w:eastAsia="Times New Roman" w:hAnsi="Calibri" w:cs="Calibri"/>
                <w:b/>
                <w:bCs/>
                <w:color w:val="FFFFFF"/>
                <w:sz w:val="20"/>
                <w:szCs w:val="20"/>
                <w:lang w:eastAsia="en-GB"/>
              </w:rPr>
            </w:pPr>
            <w:r w:rsidRPr="00632B16">
              <w:rPr>
                <w:rFonts w:ascii="Calibri" w:eastAsia="Times New Roman" w:hAnsi="Calibri" w:cs="Calibri"/>
                <w:b/>
                <w:bCs/>
                <w:color w:val="FFFFFF"/>
                <w:sz w:val="20"/>
                <w:szCs w:val="20"/>
                <w:lang w:eastAsia="en-GB"/>
              </w:rPr>
              <w:t>DESCRIPTION</w:t>
            </w:r>
          </w:p>
        </w:tc>
        <w:tc>
          <w:tcPr>
            <w:tcW w:w="936" w:type="pct"/>
            <w:shd w:val="clear" w:color="000000" w:fill="000000"/>
            <w:vAlign w:val="center"/>
          </w:tcPr>
          <w:p w14:paraId="7F424181" w14:textId="77777777" w:rsidR="005A38B8" w:rsidRPr="00632B16" w:rsidRDefault="005A38B8" w:rsidP="00BD1477">
            <w:pPr>
              <w:spacing w:after="0" w:line="240" w:lineRule="auto"/>
              <w:jc w:val="center"/>
              <w:rPr>
                <w:rFonts w:ascii="Calibri" w:eastAsia="Times New Roman" w:hAnsi="Calibri" w:cs="Calibri"/>
                <w:b/>
                <w:bCs/>
                <w:color w:val="FFFFFF"/>
                <w:sz w:val="20"/>
                <w:szCs w:val="20"/>
                <w:lang w:eastAsia="en-GB"/>
              </w:rPr>
            </w:pPr>
            <w:r w:rsidRPr="00BB4B22">
              <w:rPr>
                <w:rFonts w:ascii="Calibri" w:eastAsia="Times New Roman" w:hAnsi="Calibri" w:cs="Calibri"/>
                <w:b/>
                <w:bCs/>
                <w:color w:val="FFFFFF"/>
                <w:sz w:val="20"/>
                <w:szCs w:val="20"/>
                <w:lang w:eastAsia="en-GB"/>
              </w:rPr>
              <w:t>SELF-</w:t>
            </w:r>
            <w:r w:rsidRPr="00632B16">
              <w:rPr>
                <w:rFonts w:ascii="Calibri" w:eastAsia="Times New Roman" w:hAnsi="Calibri" w:cs="Calibri"/>
                <w:b/>
                <w:bCs/>
                <w:color w:val="FFFFFF"/>
                <w:sz w:val="20"/>
                <w:szCs w:val="20"/>
                <w:lang w:eastAsia="en-GB"/>
              </w:rPr>
              <w:t>ASSESSMENT</w:t>
            </w:r>
            <w:r>
              <w:rPr>
                <w:rFonts w:ascii="Calibri" w:eastAsia="Times New Roman" w:hAnsi="Calibri" w:cs="Calibri"/>
                <w:b/>
                <w:bCs/>
                <w:color w:val="FFFFFF"/>
                <w:sz w:val="20"/>
                <w:szCs w:val="20"/>
                <w:lang w:eastAsia="en-GB"/>
              </w:rPr>
              <w:t xml:space="preserve"> - COMPLETED</w:t>
            </w:r>
          </w:p>
        </w:tc>
        <w:tc>
          <w:tcPr>
            <w:tcW w:w="806" w:type="pct"/>
            <w:shd w:val="clear" w:color="000000" w:fill="000000"/>
          </w:tcPr>
          <w:p w14:paraId="2BD7F6C7" w14:textId="77777777" w:rsidR="005A38B8" w:rsidRDefault="005A38B8" w:rsidP="00BD1477">
            <w:pPr>
              <w:spacing w:after="0" w:line="240" w:lineRule="auto"/>
              <w:jc w:val="center"/>
              <w:rPr>
                <w:rFonts w:ascii="Calibri" w:eastAsia="Times New Roman" w:hAnsi="Calibri" w:cs="Calibri"/>
                <w:b/>
                <w:bCs/>
                <w:color w:val="FFFFFF"/>
                <w:sz w:val="20"/>
                <w:szCs w:val="20"/>
                <w:lang w:eastAsia="en-GB"/>
              </w:rPr>
            </w:pPr>
            <w:r>
              <w:rPr>
                <w:rFonts w:ascii="Calibri" w:eastAsia="Times New Roman" w:hAnsi="Calibri" w:cs="Calibri"/>
                <w:b/>
                <w:bCs/>
                <w:color w:val="FFFFFF"/>
                <w:sz w:val="20"/>
                <w:szCs w:val="20"/>
                <w:lang w:eastAsia="en-GB"/>
              </w:rPr>
              <w:t>SELF-ASSESSMENT -</w:t>
            </w:r>
          </w:p>
          <w:p w14:paraId="172303D7" w14:textId="77777777" w:rsidR="005A38B8" w:rsidRDefault="005A38B8" w:rsidP="00BD1477">
            <w:pPr>
              <w:spacing w:after="0" w:line="240" w:lineRule="auto"/>
              <w:jc w:val="center"/>
              <w:rPr>
                <w:rFonts w:ascii="Calibri" w:eastAsia="Times New Roman" w:hAnsi="Calibri" w:cs="Calibri"/>
                <w:b/>
                <w:bCs/>
                <w:color w:val="FFFFFF"/>
                <w:sz w:val="20"/>
                <w:szCs w:val="20"/>
                <w:lang w:eastAsia="en-GB"/>
              </w:rPr>
            </w:pPr>
            <w:r>
              <w:rPr>
                <w:rFonts w:ascii="Calibri" w:eastAsia="Times New Roman" w:hAnsi="Calibri" w:cs="Calibri"/>
                <w:b/>
                <w:bCs/>
                <w:color w:val="FFFFFF"/>
                <w:sz w:val="20"/>
                <w:szCs w:val="20"/>
                <w:lang w:eastAsia="en-GB"/>
              </w:rPr>
              <w:t>ON GOING</w:t>
            </w:r>
          </w:p>
        </w:tc>
        <w:tc>
          <w:tcPr>
            <w:tcW w:w="742" w:type="pct"/>
            <w:shd w:val="clear" w:color="000000" w:fill="000000"/>
            <w:vAlign w:val="center"/>
          </w:tcPr>
          <w:p w14:paraId="355716E3" w14:textId="77777777" w:rsidR="005A38B8" w:rsidRDefault="005A38B8" w:rsidP="00BD1477">
            <w:pPr>
              <w:spacing w:after="0" w:line="240" w:lineRule="auto"/>
              <w:jc w:val="center"/>
              <w:rPr>
                <w:rFonts w:ascii="Calibri" w:eastAsia="Times New Roman" w:hAnsi="Calibri" w:cs="Calibri"/>
                <w:b/>
                <w:bCs/>
                <w:color w:val="FFFFFF"/>
                <w:sz w:val="20"/>
                <w:szCs w:val="20"/>
                <w:lang w:eastAsia="en-GB"/>
              </w:rPr>
            </w:pPr>
            <w:r>
              <w:rPr>
                <w:rFonts w:ascii="Calibri" w:eastAsia="Times New Roman" w:hAnsi="Calibri" w:cs="Calibri"/>
                <w:b/>
                <w:bCs/>
                <w:color w:val="FFFFFF"/>
                <w:sz w:val="20"/>
                <w:szCs w:val="20"/>
                <w:lang w:eastAsia="en-GB"/>
              </w:rPr>
              <w:t>POSSIBLE WAYS FORWARD</w:t>
            </w:r>
          </w:p>
        </w:tc>
        <w:tc>
          <w:tcPr>
            <w:tcW w:w="453" w:type="pct"/>
            <w:shd w:val="clear" w:color="000000" w:fill="000000"/>
            <w:vAlign w:val="center"/>
          </w:tcPr>
          <w:p w14:paraId="6915DCC0" w14:textId="77777777" w:rsidR="005A38B8" w:rsidRDefault="005A38B8" w:rsidP="00BD1477">
            <w:pPr>
              <w:spacing w:after="0" w:line="240" w:lineRule="auto"/>
              <w:jc w:val="center"/>
              <w:rPr>
                <w:rFonts w:ascii="Calibri" w:eastAsia="Times New Roman" w:hAnsi="Calibri" w:cs="Calibri"/>
                <w:b/>
                <w:bCs/>
                <w:color w:val="FFFFFF"/>
                <w:sz w:val="20"/>
                <w:szCs w:val="20"/>
                <w:lang w:eastAsia="en-GB"/>
              </w:rPr>
            </w:pPr>
            <w:r>
              <w:rPr>
                <w:rFonts w:ascii="Calibri" w:eastAsia="Times New Roman" w:hAnsi="Calibri" w:cs="Calibri"/>
                <w:b/>
                <w:bCs/>
                <w:color w:val="FFFFFF"/>
                <w:sz w:val="20"/>
                <w:szCs w:val="20"/>
                <w:lang w:eastAsia="en-GB"/>
              </w:rPr>
              <w:t>ACTORS</w:t>
            </w:r>
          </w:p>
        </w:tc>
      </w:tr>
      <w:tr w:rsidR="005A38B8" w:rsidRPr="00733609" w14:paraId="36D7DD03" w14:textId="77777777" w:rsidTr="00BD1477">
        <w:trPr>
          <w:trHeight w:val="300"/>
        </w:trPr>
        <w:tc>
          <w:tcPr>
            <w:tcW w:w="569" w:type="pct"/>
            <w:shd w:val="clear" w:color="auto" w:fill="D9D9D9" w:themeFill="background1" w:themeFillShade="D9"/>
            <w:vAlign w:val="center"/>
          </w:tcPr>
          <w:p w14:paraId="291D23FE" w14:textId="77777777" w:rsidR="005A38B8" w:rsidRPr="000B51C2" w:rsidRDefault="005A38B8" w:rsidP="00BD1477">
            <w:pPr>
              <w:spacing w:after="0" w:line="240" w:lineRule="auto"/>
              <w:rPr>
                <w:rFonts w:ascii="Calibri" w:eastAsia="Times New Roman" w:hAnsi="Calibri" w:cs="Calibri"/>
                <w:b/>
                <w:bCs/>
                <w:color w:val="000000"/>
                <w:sz w:val="20"/>
                <w:lang w:eastAsia="en-GB"/>
              </w:rPr>
            </w:pPr>
            <w:r w:rsidRPr="000B51C2">
              <w:rPr>
                <w:rFonts w:ascii="Calibri" w:eastAsia="Times New Roman" w:hAnsi="Calibri" w:cs="Calibri"/>
                <w:b/>
                <w:bCs/>
                <w:color w:val="000000"/>
                <w:sz w:val="20"/>
                <w:lang w:eastAsia="en-GB"/>
              </w:rPr>
              <w:t>PUBLIC AND PRIVATE FUNDING</w:t>
            </w:r>
          </w:p>
        </w:tc>
        <w:tc>
          <w:tcPr>
            <w:tcW w:w="1494" w:type="pct"/>
            <w:shd w:val="clear" w:color="auto" w:fill="FFFFFF" w:themeFill="background1"/>
          </w:tcPr>
          <w:p w14:paraId="5DFA9665" w14:textId="77777777" w:rsidR="005A38B8" w:rsidRPr="000B51C2" w:rsidRDefault="005A38B8" w:rsidP="00BD1477">
            <w:pPr>
              <w:spacing w:after="0" w:line="240" w:lineRule="auto"/>
              <w:rPr>
                <w:rFonts w:ascii="Calibri" w:eastAsia="Times New Roman" w:hAnsi="Calibri" w:cs="Calibri"/>
                <w:color w:val="000000"/>
                <w:sz w:val="20"/>
                <w:lang w:eastAsia="en-GB"/>
              </w:rPr>
            </w:pPr>
            <w:r>
              <w:rPr>
                <w:rFonts w:ascii="Calibri" w:eastAsia="Times New Roman" w:hAnsi="Calibri" w:cs="Calibri"/>
                <w:color w:val="000000"/>
                <w:sz w:val="20"/>
                <w:lang w:eastAsia="en-GB"/>
              </w:rPr>
              <w:t>This topic refers to the r</w:t>
            </w:r>
            <w:r w:rsidRPr="000B51C2">
              <w:rPr>
                <w:rFonts w:ascii="Calibri" w:eastAsia="Times New Roman" w:hAnsi="Calibri" w:cs="Calibri"/>
                <w:color w:val="000000"/>
                <w:sz w:val="20"/>
                <w:lang w:eastAsia="en-GB"/>
              </w:rPr>
              <w:t xml:space="preserve">esearch </w:t>
            </w:r>
            <w:r>
              <w:rPr>
                <w:rFonts w:ascii="Calibri" w:eastAsia="Times New Roman" w:hAnsi="Calibri" w:cs="Calibri"/>
                <w:color w:val="000000"/>
                <w:sz w:val="20"/>
                <w:lang w:eastAsia="en-GB"/>
              </w:rPr>
              <w:t xml:space="preserve">of </w:t>
            </w:r>
            <w:r w:rsidRPr="000B51C2">
              <w:rPr>
                <w:rFonts w:ascii="Calibri" w:eastAsia="Times New Roman" w:hAnsi="Calibri" w:cs="Calibri"/>
                <w:color w:val="000000"/>
                <w:sz w:val="20"/>
                <w:lang w:eastAsia="en-GB"/>
              </w:rPr>
              <w:t>possible options or innovative ways to attract public and private funding invest</w:t>
            </w:r>
            <w:r>
              <w:rPr>
                <w:rFonts w:ascii="Calibri" w:eastAsia="Times New Roman" w:hAnsi="Calibri" w:cs="Calibri"/>
                <w:color w:val="000000"/>
                <w:sz w:val="20"/>
                <w:lang w:eastAsia="en-GB"/>
              </w:rPr>
              <w:t>ment</w:t>
            </w:r>
            <w:r w:rsidRPr="000B51C2">
              <w:rPr>
                <w:rFonts w:ascii="Calibri" w:eastAsia="Times New Roman" w:hAnsi="Calibri" w:cs="Calibri"/>
                <w:color w:val="000000"/>
                <w:sz w:val="20"/>
                <w:lang w:eastAsia="en-GB"/>
              </w:rPr>
              <w:t xml:space="preserve"> in cybersecurity projects in the EU market</w:t>
            </w:r>
            <w:r>
              <w:rPr>
                <w:rFonts w:ascii="Calibri" w:eastAsia="Times New Roman" w:hAnsi="Calibri" w:cs="Calibri"/>
                <w:color w:val="000000"/>
                <w:sz w:val="20"/>
                <w:lang w:eastAsia="en-GB"/>
              </w:rPr>
              <w:t xml:space="preserve"> and compete globally</w:t>
            </w:r>
            <w:r w:rsidRPr="000B51C2">
              <w:rPr>
                <w:rFonts w:ascii="Calibri" w:eastAsia="Times New Roman" w:hAnsi="Calibri" w:cs="Calibri"/>
                <w:color w:val="000000"/>
                <w:sz w:val="20"/>
                <w:lang w:eastAsia="en-GB"/>
              </w:rPr>
              <w:t xml:space="preserve">. It </w:t>
            </w:r>
            <w:r>
              <w:rPr>
                <w:rFonts w:ascii="Calibri" w:eastAsia="Times New Roman" w:hAnsi="Calibri" w:cs="Calibri"/>
                <w:color w:val="000000"/>
                <w:sz w:val="20"/>
                <w:lang w:eastAsia="en-GB"/>
              </w:rPr>
              <w:t xml:space="preserve">also </w:t>
            </w:r>
            <w:r w:rsidRPr="000B51C2">
              <w:rPr>
                <w:rFonts w:ascii="Calibri" w:eastAsia="Times New Roman" w:hAnsi="Calibri" w:cs="Calibri"/>
                <w:color w:val="000000"/>
                <w:sz w:val="20"/>
                <w:lang w:eastAsia="en-GB"/>
              </w:rPr>
              <w:t>includes the development of public-private partnerships.</w:t>
            </w:r>
          </w:p>
        </w:tc>
        <w:tc>
          <w:tcPr>
            <w:tcW w:w="936" w:type="pct"/>
            <w:shd w:val="clear" w:color="auto" w:fill="FFF2CC" w:themeFill="accent4" w:themeFillTint="33"/>
          </w:tcPr>
          <w:p w14:paraId="716899B3" w14:textId="0AEE1B72" w:rsidR="005A38B8" w:rsidRPr="00E44535" w:rsidRDefault="005A38B8" w:rsidP="00BD1477">
            <w:pPr>
              <w:rPr>
                <w:rFonts w:ascii="Calibri" w:hAnsi="Calibri" w:cs="Calibri"/>
                <w:color w:val="000000"/>
                <w:sz w:val="20"/>
              </w:rPr>
            </w:pPr>
          </w:p>
        </w:tc>
        <w:tc>
          <w:tcPr>
            <w:tcW w:w="806" w:type="pct"/>
            <w:shd w:val="clear" w:color="auto" w:fill="FFF2CC" w:themeFill="accent4" w:themeFillTint="33"/>
          </w:tcPr>
          <w:p w14:paraId="54DD4F47" w14:textId="77777777" w:rsidR="005A38B8" w:rsidRPr="00E84CF3" w:rsidRDefault="005A38B8" w:rsidP="00BD1477">
            <w:pPr>
              <w:rPr>
                <w:rFonts w:ascii="Calibri" w:hAnsi="Calibri" w:cs="Calibri"/>
                <w:color w:val="000000"/>
                <w:sz w:val="20"/>
              </w:rPr>
            </w:pPr>
          </w:p>
        </w:tc>
        <w:tc>
          <w:tcPr>
            <w:tcW w:w="742" w:type="pct"/>
            <w:shd w:val="clear" w:color="auto" w:fill="FFF2CC" w:themeFill="accent4" w:themeFillTint="33"/>
          </w:tcPr>
          <w:p w14:paraId="49373C52" w14:textId="77777777" w:rsidR="005A38B8" w:rsidRDefault="005A38B8" w:rsidP="00BD1477">
            <w:pPr>
              <w:rPr>
                <w:rFonts w:ascii="Calibri" w:hAnsi="Calibri" w:cs="Calibri"/>
                <w:color w:val="000000"/>
                <w:sz w:val="20"/>
              </w:rPr>
            </w:pPr>
          </w:p>
        </w:tc>
        <w:tc>
          <w:tcPr>
            <w:tcW w:w="453" w:type="pct"/>
            <w:shd w:val="clear" w:color="auto" w:fill="FFF2CC" w:themeFill="accent4" w:themeFillTint="33"/>
          </w:tcPr>
          <w:p w14:paraId="6711F459" w14:textId="77777777" w:rsidR="005A38B8" w:rsidRDefault="005A38B8" w:rsidP="00BD1477">
            <w:pPr>
              <w:rPr>
                <w:rFonts w:ascii="Calibri" w:hAnsi="Calibri" w:cs="Calibri"/>
                <w:color w:val="000000"/>
                <w:sz w:val="20"/>
              </w:rPr>
            </w:pPr>
          </w:p>
        </w:tc>
      </w:tr>
      <w:tr w:rsidR="005A38B8" w:rsidRPr="00733609" w14:paraId="4FFF8C69" w14:textId="77777777" w:rsidTr="00BD1477">
        <w:trPr>
          <w:trHeight w:val="2123"/>
        </w:trPr>
        <w:tc>
          <w:tcPr>
            <w:tcW w:w="569" w:type="pct"/>
            <w:shd w:val="clear" w:color="auto" w:fill="D9D9D9" w:themeFill="background1" w:themeFillShade="D9"/>
            <w:vAlign w:val="center"/>
            <w:hideMark/>
          </w:tcPr>
          <w:p w14:paraId="748B4D33" w14:textId="77777777" w:rsidR="005A38B8" w:rsidRPr="000B51C2" w:rsidRDefault="005A38B8" w:rsidP="00BD1477">
            <w:pPr>
              <w:spacing w:after="0" w:line="240" w:lineRule="auto"/>
              <w:rPr>
                <w:rFonts w:ascii="Calibri" w:eastAsia="Times New Roman" w:hAnsi="Calibri" w:cs="Calibri"/>
                <w:b/>
                <w:bCs/>
                <w:color w:val="000000"/>
                <w:sz w:val="20"/>
                <w:szCs w:val="20"/>
                <w:lang w:eastAsia="en-GB"/>
              </w:rPr>
            </w:pPr>
            <w:r w:rsidRPr="000B51C2">
              <w:rPr>
                <w:rFonts w:ascii="Calibri" w:eastAsia="Times New Roman" w:hAnsi="Calibri" w:cs="Calibri"/>
                <w:b/>
                <w:bCs/>
                <w:color w:val="000000"/>
                <w:sz w:val="20"/>
                <w:szCs w:val="20"/>
                <w:lang w:eastAsia="en-GB"/>
              </w:rPr>
              <w:t xml:space="preserve">INCUBATORS AND ACCELERATORS </w:t>
            </w:r>
          </w:p>
        </w:tc>
        <w:tc>
          <w:tcPr>
            <w:tcW w:w="1494" w:type="pct"/>
            <w:shd w:val="clear" w:color="auto" w:fill="auto"/>
            <w:hideMark/>
          </w:tcPr>
          <w:p w14:paraId="1F1D974A" w14:textId="77777777" w:rsidR="005A38B8" w:rsidRPr="000B51C2" w:rsidRDefault="005A38B8" w:rsidP="00BD1477">
            <w:pPr>
              <w:spacing w:after="0" w:line="240" w:lineRule="auto"/>
              <w:rPr>
                <w:rFonts w:ascii="Calibri" w:eastAsia="Times New Roman" w:hAnsi="Calibri" w:cs="Calibri"/>
                <w:color w:val="000000"/>
                <w:sz w:val="20"/>
                <w:szCs w:val="20"/>
                <w:lang w:eastAsia="en-GB"/>
              </w:rPr>
            </w:pPr>
            <w:r w:rsidRPr="004D0759">
              <w:rPr>
                <w:rFonts w:ascii="Calibri" w:eastAsia="Times New Roman" w:hAnsi="Calibri" w:cs="Calibri"/>
                <w:color w:val="000000"/>
                <w:sz w:val="20"/>
                <w:szCs w:val="20"/>
                <w:lang w:eastAsia="en-GB"/>
              </w:rPr>
              <w:t>This topic refers to the requirement to incubate and accelerate cybersecurity projects. It relates to concepts around supportive and community-oriented programmes, including events and access to mentoring, coaching and entrepreneurial networks. It also includes developing targeted programs and services offered to early-stage companies to help them refine their product offering and accelerate their business.</w:t>
            </w:r>
          </w:p>
        </w:tc>
        <w:tc>
          <w:tcPr>
            <w:tcW w:w="936" w:type="pct"/>
            <w:shd w:val="clear" w:color="auto" w:fill="FFF2CC" w:themeFill="accent4" w:themeFillTint="33"/>
            <w:vAlign w:val="bottom"/>
          </w:tcPr>
          <w:p w14:paraId="4D41ABCD" w14:textId="77777777" w:rsidR="005A38B8" w:rsidRDefault="005A38B8" w:rsidP="00BD1477">
            <w:pPr>
              <w:rPr>
                <w:rFonts w:ascii="Calibri" w:hAnsi="Calibri" w:cs="Calibri"/>
                <w:color w:val="000000"/>
              </w:rPr>
            </w:pPr>
            <w:r>
              <w:rPr>
                <w:rFonts w:ascii="Calibri" w:hAnsi="Calibri" w:cs="Calibri"/>
                <w:color w:val="000000"/>
              </w:rPr>
              <w:t> </w:t>
            </w:r>
          </w:p>
        </w:tc>
        <w:tc>
          <w:tcPr>
            <w:tcW w:w="806" w:type="pct"/>
            <w:shd w:val="clear" w:color="auto" w:fill="FFF2CC" w:themeFill="accent4" w:themeFillTint="33"/>
          </w:tcPr>
          <w:p w14:paraId="6B68C0F8" w14:textId="77777777" w:rsidR="005A38B8" w:rsidRDefault="005A38B8" w:rsidP="00BD1477">
            <w:pPr>
              <w:rPr>
                <w:rFonts w:ascii="Calibri" w:hAnsi="Calibri" w:cs="Calibri"/>
                <w:color w:val="000000"/>
              </w:rPr>
            </w:pPr>
          </w:p>
        </w:tc>
        <w:tc>
          <w:tcPr>
            <w:tcW w:w="742" w:type="pct"/>
            <w:shd w:val="clear" w:color="auto" w:fill="FFF2CC" w:themeFill="accent4" w:themeFillTint="33"/>
          </w:tcPr>
          <w:p w14:paraId="2CBFE0B5" w14:textId="77777777" w:rsidR="005A38B8" w:rsidRDefault="005A38B8" w:rsidP="00BD1477">
            <w:pPr>
              <w:rPr>
                <w:rFonts w:ascii="Calibri" w:hAnsi="Calibri" w:cs="Calibri"/>
                <w:color w:val="000000"/>
              </w:rPr>
            </w:pPr>
          </w:p>
        </w:tc>
        <w:tc>
          <w:tcPr>
            <w:tcW w:w="453" w:type="pct"/>
            <w:shd w:val="clear" w:color="auto" w:fill="FFF2CC" w:themeFill="accent4" w:themeFillTint="33"/>
          </w:tcPr>
          <w:p w14:paraId="581C47E9" w14:textId="77777777" w:rsidR="005A38B8" w:rsidRDefault="005A38B8" w:rsidP="00BD1477">
            <w:pPr>
              <w:rPr>
                <w:rFonts w:ascii="Calibri" w:hAnsi="Calibri" w:cs="Calibri"/>
                <w:color w:val="000000"/>
              </w:rPr>
            </w:pPr>
          </w:p>
        </w:tc>
      </w:tr>
      <w:tr w:rsidR="005A38B8" w:rsidRPr="00733609" w14:paraId="5BAB903A" w14:textId="77777777" w:rsidTr="00BD1477">
        <w:trPr>
          <w:trHeight w:val="1133"/>
        </w:trPr>
        <w:tc>
          <w:tcPr>
            <w:tcW w:w="569" w:type="pct"/>
            <w:shd w:val="clear" w:color="auto" w:fill="D9D9D9" w:themeFill="background1" w:themeFillShade="D9"/>
            <w:vAlign w:val="center"/>
            <w:hideMark/>
          </w:tcPr>
          <w:p w14:paraId="19BA7F06" w14:textId="77777777" w:rsidR="005A38B8" w:rsidRPr="000B51C2" w:rsidRDefault="005A38B8" w:rsidP="00BD1477">
            <w:pPr>
              <w:spacing w:after="0" w:line="240" w:lineRule="auto"/>
              <w:rPr>
                <w:rFonts w:ascii="Calibri" w:eastAsia="Times New Roman" w:hAnsi="Calibri" w:cs="Calibri"/>
                <w:b/>
                <w:bCs/>
                <w:color w:val="000000"/>
                <w:sz w:val="20"/>
                <w:szCs w:val="20"/>
                <w:lang w:eastAsia="en-GB"/>
              </w:rPr>
            </w:pPr>
            <w:r w:rsidRPr="000B51C2">
              <w:rPr>
                <w:rFonts w:ascii="Calibri" w:eastAsia="Times New Roman" w:hAnsi="Calibri" w:cs="Calibri"/>
                <w:b/>
                <w:bCs/>
                <w:color w:val="000000"/>
                <w:sz w:val="20"/>
                <w:szCs w:val="20"/>
                <w:lang w:eastAsia="en-GB"/>
              </w:rPr>
              <w:t>BUSINESS MODELLING</w:t>
            </w:r>
          </w:p>
        </w:tc>
        <w:tc>
          <w:tcPr>
            <w:tcW w:w="1494" w:type="pct"/>
            <w:shd w:val="clear" w:color="auto" w:fill="auto"/>
            <w:hideMark/>
          </w:tcPr>
          <w:p w14:paraId="22A7CBB8" w14:textId="77777777" w:rsidR="005A38B8" w:rsidRPr="000B51C2" w:rsidRDefault="005A38B8" w:rsidP="00BD1477">
            <w:pPr>
              <w:spacing w:after="0" w:line="240" w:lineRule="auto"/>
              <w:rPr>
                <w:rFonts w:ascii="Calibri" w:eastAsia="Times New Roman" w:hAnsi="Calibri" w:cs="Calibri"/>
                <w:color w:val="000000"/>
                <w:sz w:val="20"/>
                <w:szCs w:val="20"/>
                <w:lang w:eastAsia="en-GB"/>
              </w:rPr>
            </w:pPr>
            <w:r w:rsidRPr="004D0759">
              <w:rPr>
                <w:rFonts w:ascii="Calibri" w:eastAsia="Times New Roman" w:hAnsi="Calibri" w:cs="Calibri"/>
                <w:color w:val="000000"/>
                <w:sz w:val="20"/>
                <w:szCs w:val="20"/>
                <w:lang w:eastAsia="en-GB"/>
              </w:rPr>
              <w:t>This topic considers the development of innovative business/marketing strategies to increase EU companies' competitiveness in the Union and the global cybersecurity market. New ideas on how to stimulate the transition of research projects into innovative businesses.</w:t>
            </w:r>
          </w:p>
        </w:tc>
        <w:tc>
          <w:tcPr>
            <w:tcW w:w="936" w:type="pct"/>
            <w:shd w:val="clear" w:color="auto" w:fill="FFF2CC" w:themeFill="accent4" w:themeFillTint="33"/>
          </w:tcPr>
          <w:p w14:paraId="1A3F10B6" w14:textId="77777777" w:rsidR="005A38B8" w:rsidRPr="00733609" w:rsidRDefault="005A38B8" w:rsidP="00BD1477">
            <w:pPr>
              <w:spacing w:after="0" w:line="240" w:lineRule="auto"/>
              <w:rPr>
                <w:rFonts w:ascii="Calibri" w:eastAsia="Times New Roman" w:hAnsi="Calibri" w:cs="Calibri"/>
                <w:color w:val="000000"/>
                <w:sz w:val="20"/>
                <w:szCs w:val="20"/>
                <w:lang w:eastAsia="en-GB"/>
              </w:rPr>
            </w:pPr>
          </w:p>
        </w:tc>
        <w:tc>
          <w:tcPr>
            <w:tcW w:w="806" w:type="pct"/>
            <w:shd w:val="clear" w:color="auto" w:fill="FFF2CC" w:themeFill="accent4" w:themeFillTint="33"/>
          </w:tcPr>
          <w:p w14:paraId="0070D8CF" w14:textId="77777777" w:rsidR="005A38B8" w:rsidRPr="00733609" w:rsidRDefault="005A38B8" w:rsidP="00BD1477">
            <w:pPr>
              <w:spacing w:after="0" w:line="240" w:lineRule="auto"/>
              <w:rPr>
                <w:rFonts w:ascii="Calibri" w:eastAsia="Times New Roman" w:hAnsi="Calibri" w:cs="Calibri"/>
                <w:color w:val="000000"/>
                <w:sz w:val="20"/>
                <w:szCs w:val="20"/>
                <w:lang w:eastAsia="en-GB"/>
              </w:rPr>
            </w:pPr>
          </w:p>
        </w:tc>
        <w:tc>
          <w:tcPr>
            <w:tcW w:w="742" w:type="pct"/>
            <w:shd w:val="clear" w:color="auto" w:fill="FFF2CC" w:themeFill="accent4" w:themeFillTint="33"/>
          </w:tcPr>
          <w:p w14:paraId="043A23A4" w14:textId="77777777" w:rsidR="005A38B8" w:rsidRDefault="005A38B8" w:rsidP="00BD1477">
            <w:pPr>
              <w:spacing w:after="0" w:line="240" w:lineRule="auto"/>
              <w:rPr>
                <w:rFonts w:ascii="Calibri" w:eastAsia="Times New Roman" w:hAnsi="Calibri" w:cs="Calibri"/>
                <w:color w:val="000000"/>
                <w:sz w:val="20"/>
                <w:szCs w:val="20"/>
                <w:lang w:eastAsia="en-GB"/>
              </w:rPr>
            </w:pPr>
          </w:p>
        </w:tc>
        <w:tc>
          <w:tcPr>
            <w:tcW w:w="453" w:type="pct"/>
            <w:shd w:val="clear" w:color="auto" w:fill="FFF2CC" w:themeFill="accent4" w:themeFillTint="33"/>
          </w:tcPr>
          <w:p w14:paraId="45760506" w14:textId="77777777" w:rsidR="005A38B8" w:rsidRDefault="005A38B8" w:rsidP="00BD1477">
            <w:pPr>
              <w:spacing w:after="0" w:line="240" w:lineRule="auto"/>
              <w:rPr>
                <w:rFonts w:ascii="Calibri" w:eastAsia="Times New Roman" w:hAnsi="Calibri" w:cs="Calibri"/>
                <w:color w:val="000000"/>
                <w:sz w:val="20"/>
                <w:szCs w:val="20"/>
                <w:lang w:eastAsia="en-GB"/>
              </w:rPr>
            </w:pPr>
          </w:p>
        </w:tc>
      </w:tr>
      <w:tr w:rsidR="005A38B8" w:rsidRPr="00733609" w14:paraId="55E4875D" w14:textId="77777777" w:rsidTr="00BD1477">
        <w:trPr>
          <w:trHeight w:val="600"/>
        </w:trPr>
        <w:tc>
          <w:tcPr>
            <w:tcW w:w="569" w:type="pct"/>
            <w:shd w:val="clear" w:color="auto" w:fill="D9D9D9" w:themeFill="background1" w:themeFillShade="D9"/>
            <w:vAlign w:val="center"/>
            <w:hideMark/>
          </w:tcPr>
          <w:p w14:paraId="5FC8E1E0" w14:textId="77777777" w:rsidR="005A38B8" w:rsidRPr="000B51C2" w:rsidRDefault="005A38B8" w:rsidP="00BD1477">
            <w:pPr>
              <w:spacing w:after="0" w:line="240" w:lineRule="auto"/>
              <w:rPr>
                <w:rFonts w:ascii="Calibri" w:eastAsia="Times New Roman" w:hAnsi="Calibri" w:cs="Calibri"/>
                <w:b/>
                <w:bCs/>
                <w:color w:val="000000"/>
                <w:sz w:val="20"/>
                <w:szCs w:val="20"/>
                <w:lang w:eastAsia="en-GB"/>
              </w:rPr>
            </w:pPr>
            <w:r w:rsidRPr="000B51C2">
              <w:rPr>
                <w:rFonts w:ascii="Calibri" w:eastAsia="Times New Roman" w:hAnsi="Calibri" w:cs="Calibri"/>
                <w:b/>
                <w:bCs/>
                <w:color w:val="000000"/>
                <w:sz w:val="20"/>
                <w:szCs w:val="20"/>
                <w:lang w:eastAsia="en-GB"/>
              </w:rPr>
              <w:t>VENTURE CAPITAL</w:t>
            </w:r>
          </w:p>
        </w:tc>
        <w:tc>
          <w:tcPr>
            <w:tcW w:w="1494" w:type="pct"/>
            <w:shd w:val="clear" w:color="auto" w:fill="auto"/>
            <w:hideMark/>
          </w:tcPr>
          <w:p w14:paraId="388E424A" w14:textId="77777777" w:rsidR="005A38B8" w:rsidRPr="000B51C2" w:rsidRDefault="005A38B8" w:rsidP="00BD1477">
            <w:pPr>
              <w:spacing w:after="0" w:line="240" w:lineRule="auto"/>
              <w:rPr>
                <w:rFonts w:ascii="Calibri" w:eastAsia="Times New Roman" w:hAnsi="Calibri" w:cs="Calibri"/>
                <w:color w:val="000000"/>
                <w:sz w:val="20"/>
                <w:szCs w:val="20"/>
                <w:lang w:eastAsia="en-GB"/>
              </w:rPr>
            </w:pPr>
            <w:r w:rsidRPr="004D0759">
              <w:rPr>
                <w:rFonts w:ascii="Calibri" w:eastAsia="Times New Roman" w:hAnsi="Calibri" w:cs="Calibri"/>
                <w:color w:val="000000"/>
                <w:sz w:val="20"/>
                <w:szCs w:val="20"/>
                <w:lang w:eastAsia="en-GB"/>
              </w:rPr>
              <w:t>This topic focuses on researching innovative ways to attract venture capital to invest in EU cybersecurity projects. It considers working with start-ups and small businesses that are believed to have long-term growth potential to make them visible and attractive to VC firms.</w:t>
            </w:r>
          </w:p>
        </w:tc>
        <w:tc>
          <w:tcPr>
            <w:tcW w:w="936" w:type="pct"/>
            <w:shd w:val="clear" w:color="auto" w:fill="FFF2CC" w:themeFill="accent4" w:themeFillTint="33"/>
          </w:tcPr>
          <w:p w14:paraId="4491EAA6" w14:textId="77777777" w:rsidR="005A38B8" w:rsidRPr="00733609" w:rsidRDefault="005A38B8" w:rsidP="00BD1477">
            <w:pPr>
              <w:spacing w:after="0" w:line="240" w:lineRule="auto"/>
              <w:rPr>
                <w:rFonts w:ascii="Calibri" w:eastAsia="Times New Roman" w:hAnsi="Calibri" w:cs="Calibri"/>
                <w:color w:val="000000"/>
                <w:sz w:val="20"/>
                <w:szCs w:val="20"/>
                <w:lang w:eastAsia="en-GB"/>
              </w:rPr>
            </w:pPr>
          </w:p>
        </w:tc>
        <w:tc>
          <w:tcPr>
            <w:tcW w:w="806" w:type="pct"/>
            <w:shd w:val="clear" w:color="auto" w:fill="FFF2CC" w:themeFill="accent4" w:themeFillTint="33"/>
          </w:tcPr>
          <w:p w14:paraId="2CE3AD02" w14:textId="77777777" w:rsidR="005A38B8" w:rsidRPr="00733609" w:rsidRDefault="005A38B8" w:rsidP="00BD1477">
            <w:pPr>
              <w:spacing w:after="0" w:line="240" w:lineRule="auto"/>
              <w:rPr>
                <w:rFonts w:ascii="Calibri" w:eastAsia="Times New Roman" w:hAnsi="Calibri" w:cs="Calibri"/>
                <w:color w:val="000000"/>
                <w:sz w:val="20"/>
                <w:szCs w:val="20"/>
                <w:lang w:eastAsia="en-GB"/>
              </w:rPr>
            </w:pPr>
          </w:p>
        </w:tc>
        <w:tc>
          <w:tcPr>
            <w:tcW w:w="742" w:type="pct"/>
            <w:shd w:val="clear" w:color="auto" w:fill="FFF2CC" w:themeFill="accent4" w:themeFillTint="33"/>
          </w:tcPr>
          <w:p w14:paraId="3571033D" w14:textId="7482C704" w:rsidR="005A38B8" w:rsidRDefault="009F63B6" w:rsidP="00BD1477">
            <w:pPr>
              <w:spacing w:after="0" w:line="240" w:lineRule="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Create European venture capital companies (possibly state supported)</w:t>
            </w:r>
          </w:p>
        </w:tc>
        <w:tc>
          <w:tcPr>
            <w:tcW w:w="453" w:type="pct"/>
            <w:shd w:val="clear" w:color="auto" w:fill="FFF2CC" w:themeFill="accent4" w:themeFillTint="33"/>
          </w:tcPr>
          <w:p w14:paraId="4B960903" w14:textId="77777777" w:rsidR="005A38B8" w:rsidRDefault="005A38B8" w:rsidP="00BD1477">
            <w:pPr>
              <w:spacing w:after="0" w:line="240" w:lineRule="auto"/>
              <w:rPr>
                <w:rFonts w:ascii="Calibri" w:eastAsia="Times New Roman" w:hAnsi="Calibri" w:cs="Calibri"/>
                <w:color w:val="000000"/>
                <w:sz w:val="20"/>
                <w:szCs w:val="20"/>
                <w:lang w:eastAsia="en-GB"/>
              </w:rPr>
            </w:pPr>
          </w:p>
        </w:tc>
      </w:tr>
      <w:tr w:rsidR="005A38B8" w:rsidRPr="00733609" w14:paraId="4D160101" w14:textId="77777777" w:rsidTr="00BD1477">
        <w:trPr>
          <w:trHeight w:val="665"/>
        </w:trPr>
        <w:tc>
          <w:tcPr>
            <w:tcW w:w="569" w:type="pct"/>
            <w:shd w:val="clear" w:color="auto" w:fill="D9D9D9" w:themeFill="background1" w:themeFillShade="D9"/>
            <w:vAlign w:val="center"/>
            <w:hideMark/>
          </w:tcPr>
          <w:p w14:paraId="707EC9AF" w14:textId="77777777" w:rsidR="005A38B8" w:rsidRPr="000B51C2" w:rsidRDefault="005A38B8" w:rsidP="00BD1477">
            <w:pPr>
              <w:spacing w:after="0" w:line="240" w:lineRule="auto"/>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SIMPLIFY</w:t>
            </w:r>
            <w:r w:rsidRPr="000B51C2">
              <w:rPr>
                <w:rFonts w:ascii="Calibri" w:eastAsia="Times New Roman" w:hAnsi="Calibri" w:cs="Calibri"/>
                <w:b/>
                <w:bCs/>
                <w:color w:val="000000"/>
                <w:sz w:val="20"/>
                <w:szCs w:val="20"/>
                <w:lang w:eastAsia="en-GB"/>
              </w:rPr>
              <w:t xml:space="preserve"> PROCUREMENT PROCEDURES </w:t>
            </w:r>
          </w:p>
        </w:tc>
        <w:tc>
          <w:tcPr>
            <w:tcW w:w="1494" w:type="pct"/>
            <w:shd w:val="clear" w:color="auto" w:fill="auto"/>
            <w:hideMark/>
          </w:tcPr>
          <w:p w14:paraId="4B0C26B9" w14:textId="77777777" w:rsidR="005A38B8" w:rsidRPr="000B51C2" w:rsidRDefault="005A38B8" w:rsidP="00BD1477">
            <w:pPr>
              <w:spacing w:after="0" w:line="240" w:lineRule="auto"/>
              <w:rPr>
                <w:rFonts w:ascii="Calibri" w:eastAsia="Times New Roman" w:hAnsi="Calibri" w:cs="Calibri"/>
                <w:color w:val="000000"/>
                <w:sz w:val="20"/>
                <w:szCs w:val="20"/>
                <w:lang w:eastAsia="en-GB"/>
              </w:rPr>
            </w:pPr>
            <w:r w:rsidRPr="004D0759">
              <w:rPr>
                <w:rFonts w:ascii="Calibri" w:eastAsia="Times New Roman" w:hAnsi="Calibri" w:cs="Calibri"/>
                <w:color w:val="000000"/>
                <w:sz w:val="20"/>
                <w:szCs w:val="20"/>
                <w:lang w:eastAsia="en-GB"/>
              </w:rPr>
              <w:t>This topic aims to explore and develop simplified procurement procedures (with a clause of “Digital Sovereignty”) to strengthen the European IT industry.</w:t>
            </w:r>
          </w:p>
        </w:tc>
        <w:tc>
          <w:tcPr>
            <w:tcW w:w="936" w:type="pct"/>
            <w:shd w:val="clear" w:color="auto" w:fill="FFF2CC" w:themeFill="accent4" w:themeFillTint="33"/>
          </w:tcPr>
          <w:p w14:paraId="2C3673A1" w14:textId="77777777" w:rsidR="005A38B8" w:rsidRPr="00733609" w:rsidRDefault="005A38B8" w:rsidP="00BD1477">
            <w:pPr>
              <w:spacing w:after="0" w:line="240" w:lineRule="auto"/>
              <w:rPr>
                <w:rFonts w:ascii="Calibri" w:eastAsia="Times New Roman" w:hAnsi="Calibri" w:cs="Calibri"/>
                <w:color w:val="000000"/>
                <w:sz w:val="20"/>
                <w:szCs w:val="20"/>
                <w:lang w:eastAsia="en-GB"/>
              </w:rPr>
            </w:pPr>
          </w:p>
        </w:tc>
        <w:tc>
          <w:tcPr>
            <w:tcW w:w="806" w:type="pct"/>
            <w:shd w:val="clear" w:color="auto" w:fill="FFF2CC" w:themeFill="accent4" w:themeFillTint="33"/>
          </w:tcPr>
          <w:p w14:paraId="3FFEBAF5" w14:textId="77777777" w:rsidR="005A38B8" w:rsidRPr="00733609" w:rsidRDefault="005A38B8" w:rsidP="00BD1477">
            <w:pPr>
              <w:spacing w:after="0" w:line="240" w:lineRule="auto"/>
              <w:rPr>
                <w:rFonts w:ascii="Calibri" w:eastAsia="Times New Roman" w:hAnsi="Calibri" w:cs="Calibri"/>
                <w:color w:val="000000"/>
                <w:sz w:val="20"/>
                <w:szCs w:val="20"/>
                <w:lang w:eastAsia="en-GB"/>
              </w:rPr>
            </w:pPr>
          </w:p>
        </w:tc>
        <w:tc>
          <w:tcPr>
            <w:tcW w:w="742" w:type="pct"/>
            <w:shd w:val="clear" w:color="auto" w:fill="FFF2CC" w:themeFill="accent4" w:themeFillTint="33"/>
          </w:tcPr>
          <w:p w14:paraId="2A57302F" w14:textId="7EEAB99C" w:rsidR="005A38B8" w:rsidRDefault="009F63B6" w:rsidP="00BD1477">
            <w:pPr>
              <w:spacing w:after="0" w:line="240" w:lineRule="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Add labels for improving the positioning of European companies</w:t>
            </w:r>
          </w:p>
        </w:tc>
        <w:tc>
          <w:tcPr>
            <w:tcW w:w="453" w:type="pct"/>
            <w:shd w:val="clear" w:color="auto" w:fill="FFF2CC" w:themeFill="accent4" w:themeFillTint="33"/>
          </w:tcPr>
          <w:p w14:paraId="6DE0331E" w14:textId="77777777" w:rsidR="005A38B8" w:rsidRDefault="005A38B8" w:rsidP="00BD1477">
            <w:pPr>
              <w:spacing w:after="0" w:line="240" w:lineRule="auto"/>
              <w:rPr>
                <w:rFonts w:ascii="Calibri" w:eastAsia="Times New Roman" w:hAnsi="Calibri" w:cs="Calibri"/>
                <w:color w:val="000000"/>
                <w:sz w:val="20"/>
                <w:szCs w:val="20"/>
                <w:lang w:eastAsia="en-GB"/>
              </w:rPr>
            </w:pPr>
          </w:p>
        </w:tc>
      </w:tr>
      <w:tr w:rsidR="005A38B8" w:rsidRPr="00733609" w14:paraId="3A8E64DE" w14:textId="77777777" w:rsidTr="00BD1477">
        <w:trPr>
          <w:trHeight w:val="665"/>
        </w:trPr>
        <w:tc>
          <w:tcPr>
            <w:tcW w:w="569" w:type="pct"/>
            <w:shd w:val="clear" w:color="auto" w:fill="D9D9D9" w:themeFill="background1" w:themeFillShade="D9"/>
            <w:vAlign w:val="center"/>
          </w:tcPr>
          <w:p w14:paraId="60316DFC" w14:textId="77777777" w:rsidR="005A38B8" w:rsidRDefault="005A38B8" w:rsidP="00BD1477">
            <w:pPr>
              <w:spacing w:after="0" w:line="240" w:lineRule="auto"/>
              <w:rPr>
                <w:rFonts w:ascii="Calibri" w:eastAsia="Times New Roman" w:hAnsi="Calibri" w:cs="Calibri"/>
                <w:b/>
                <w:bCs/>
                <w:color w:val="000000"/>
                <w:sz w:val="20"/>
                <w:szCs w:val="20"/>
                <w:lang w:eastAsia="en-GB"/>
              </w:rPr>
            </w:pPr>
            <w:r w:rsidRPr="009544B6">
              <w:rPr>
                <w:rFonts w:ascii="Calibri" w:eastAsia="Times New Roman" w:hAnsi="Calibri" w:cs="Calibri"/>
                <w:b/>
                <w:bCs/>
                <w:color w:val="000000"/>
                <w:sz w:val="20"/>
                <w:szCs w:val="20"/>
                <w:lang w:eastAsia="en-GB"/>
              </w:rPr>
              <w:lastRenderedPageBreak/>
              <w:t>DEPENDENCY FROM NON-EU IT/ CYBERSECURITY  PRODUCTS</w:t>
            </w:r>
          </w:p>
        </w:tc>
        <w:tc>
          <w:tcPr>
            <w:tcW w:w="1494" w:type="pct"/>
            <w:shd w:val="clear" w:color="auto" w:fill="auto"/>
          </w:tcPr>
          <w:p w14:paraId="63554897" w14:textId="77777777" w:rsidR="005A38B8" w:rsidRPr="004D0759" w:rsidRDefault="005A38B8" w:rsidP="00BD1477">
            <w:pPr>
              <w:spacing w:after="0" w:line="240" w:lineRule="auto"/>
              <w:rPr>
                <w:rFonts w:ascii="Calibri" w:eastAsia="Times New Roman" w:hAnsi="Calibri" w:cs="Calibri"/>
                <w:color w:val="000000"/>
                <w:sz w:val="20"/>
                <w:szCs w:val="20"/>
                <w:lang w:eastAsia="en-GB"/>
              </w:rPr>
            </w:pPr>
            <w:r w:rsidRPr="009544B6">
              <w:rPr>
                <w:rFonts w:ascii="Calibri" w:eastAsia="Times New Roman" w:hAnsi="Calibri" w:cs="Calibri"/>
                <w:color w:val="000000"/>
                <w:sz w:val="20"/>
                <w:szCs w:val="20"/>
                <w:lang w:eastAsia="en-GB"/>
              </w:rPr>
              <w:t>This topic aims at identifying priority areas, promoting and reducing the EU dependency from Non-European IT products supporting the EU critical infrastructure. It also considers increasing redundancy and multi-sourcing. Identifying critical dependencies, mitigating the risk from incorporating essential components, having redundancy and multi-sourcing strategies.</w:t>
            </w:r>
          </w:p>
        </w:tc>
        <w:tc>
          <w:tcPr>
            <w:tcW w:w="936" w:type="pct"/>
            <w:shd w:val="clear" w:color="auto" w:fill="FFF2CC" w:themeFill="accent4" w:themeFillTint="33"/>
          </w:tcPr>
          <w:p w14:paraId="59CEC636" w14:textId="5E3DF250" w:rsidR="005A38B8" w:rsidRPr="00733609" w:rsidRDefault="002207B2" w:rsidP="00BD1477">
            <w:pPr>
              <w:spacing w:after="0" w:line="240" w:lineRule="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The SPARTA Roadmap identifies priority areas, starting from the 4 Programs and expanding as it iterates (D3.1, D3.2)</w:t>
            </w:r>
          </w:p>
        </w:tc>
        <w:tc>
          <w:tcPr>
            <w:tcW w:w="806" w:type="pct"/>
            <w:shd w:val="clear" w:color="auto" w:fill="FFF2CC" w:themeFill="accent4" w:themeFillTint="33"/>
          </w:tcPr>
          <w:p w14:paraId="6C96DB08" w14:textId="7F0361D3" w:rsidR="005A38B8" w:rsidRPr="00733609" w:rsidRDefault="002207B2" w:rsidP="00BD1477">
            <w:pPr>
              <w:spacing w:after="0" w:line="240" w:lineRule="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D3.3 is ongoing, and will benefit from cross-pilot discussions</w:t>
            </w:r>
          </w:p>
        </w:tc>
        <w:tc>
          <w:tcPr>
            <w:tcW w:w="742" w:type="pct"/>
            <w:shd w:val="clear" w:color="auto" w:fill="FFF2CC" w:themeFill="accent4" w:themeFillTint="33"/>
          </w:tcPr>
          <w:p w14:paraId="725DC4CE" w14:textId="3ED93D88" w:rsidR="005A38B8" w:rsidRPr="00DE59D4" w:rsidRDefault="002207B2" w:rsidP="00BD1477">
            <w:pPr>
              <w:rPr>
                <w:rFonts w:ascii="Calibri" w:hAnsi="Calibri" w:cs="Calibri"/>
                <w:color w:val="000000"/>
                <w:sz w:val="20"/>
              </w:rPr>
            </w:pPr>
            <w:r>
              <w:rPr>
                <w:rFonts w:ascii="Calibri" w:hAnsi="Calibri" w:cs="Calibri"/>
                <w:color w:val="000000"/>
                <w:sz w:val="20"/>
              </w:rPr>
              <w:t>Sustain continuous roadmapping efforts throughout the Digital Decade, leveraging community feedback</w:t>
            </w:r>
          </w:p>
        </w:tc>
        <w:tc>
          <w:tcPr>
            <w:tcW w:w="453" w:type="pct"/>
            <w:shd w:val="clear" w:color="auto" w:fill="FFF2CC" w:themeFill="accent4" w:themeFillTint="33"/>
          </w:tcPr>
          <w:p w14:paraId="1253F944" w14:textId="128A7583" w:rsidR="005A38B8" w:rsidRPr="00DE59D4" w:rsidRDefault="002207B2" w:rsidP="00BD1477">
            <w:pPr>
              <w:rPr>
                <w:rFonts w:ascii="Calibri" w:hAnsi="Calibri" w:cs="Calibri"/>
                <w:color w:val="000000"/>
                <w:sz w:val="20"/>
              </w:rPr>
            </w:pPr>
            <w:r>
              <w:rPr>
                <w:rFonts w:ascii="Calibri" w:hAnsi="Calibri" w:cs="Calibri"/>
                <w:color w:val="000000"/>
                <w:sz w:val="20"/>
              </w:rPr>
              <w:t xml:space="preserve">SPARTA’s </w:t>
            </w:r>
            <w:r w:rsidR="00F6141A">
              <w:rPr>
                <w:rFonts w:ascii="Calibri" w:hAnsi="Calibri" w:cs="Calibri"/>
                <w:color w:val="000000"/>
                <w:sz w:val="20"/>
              </w:rPr>
              <w:t>Roadmap Committee</w:t>
            </w:r>
          </w:p>
        </w:tc>
      </w:tr>
      <w:tr w:rsidR="005A38B8" w:rsidRPr="00733609" w14:paraId="47B0102F" w14:textId="77777777" w:rsidTr="00BA7607">
        <w:trPr>
          <w:trHeight w:val="845"/>
        </w:trPr>
        <w:tc>
          <w:tcPr>
            <w:tcW w:w="569" w:type="pct"/>
            <w:shd w:val="clear" w:color="auto" w:fill="D9D9D9" w:themeFill="background1" w:themeFillShade="D9"/>
            <w:vAlign w:val="center"/>
          </w:tcPr>
          <w:p w14:paraId="03C07736" w14:textId="77777777" w:rsidR="005A38B8" w:rsidRPr="009544B6" w:rsidRDefault="005A38B8" w:rsidP="00BD1477">
            <w:pPr>
              <w:spacing w:after="0" w:line="240" w:lineRule="auto"/>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OTHER TOPICS</w:t>
            </w:r>
          </w:p>
        </w:tc>
        <w:tc>
          <w:tcPr>
            <w:tcW w:w="1494" w:type="pct"/>
            <w:shd w:val="clear" w:color="auto" w:fill="FFF2CC" w:themeFill="accent4" w:themeFillTint="33"/>
          </w:tcPr>
          <w:p w14:paraId="09AA0EF0" w14:textId="77777777" w:rsidR="005A38B8" w:rsidRPr="009544B6" w:rsidRDefault="005A38B8" w:rsidP="00BD1477">
            <w:pPr>
              <w:spacing w:after="0" w:line="240" w:lineRule="auto"/>
              <w:rPr>
                <w:rFonts w:ascii="Calibri" w:eastAsia="Times New Roman" w:hAnsi="Calibri" w:cs="Calibri"/>
                <w:color w:val="000000"/>
                <w:sz w:val="20"/>
                <w:szCs w:val="20"/>
                <w:lang w:eastAsia="en-GB"/>
              </w:rPr>
            </w:pPr>
          </w:p>
        </w:tc>
        <w:tc>
          <w:tcPr>
            <w:tcW w:w="936" w:type="pct"/>
            <w:shd w:val="clear" w:color="auto" w:fill="FFF2CC" w:themeFill="accent4" w:themeFillTint="33"/>
          </w:tcPr>
          <w:p w14:paraId="5C0BC921" w14:textId="77777777" w:rsidR="005A38B8" w:rsidRPr="00733609" w:rsidRDefault="005A38B8" w:rsidP="00BD1477">
            <w:pPr>
              <w:spacing w:after="0" w:line="240" w:lineRule="auto"/>
              <w:rPr>
                <w:rFonts w:ascii="Calibri" w:eastAsia="Times New Roman" w:hAnsi="Calibri" w:cs="Calibri"/>
                <w:color w:val="000000"/>
                <w:sz w:val="20"/>
                <w:szCs w:val="20"/>
                <w:lang w:eastAsia="en-GB"/>
              </w:rPr>
            </w:pPr>
          </w:p>
        </w:tc>
        <w:tc>
          <w:tcPr>
            <w:tcW w:w="806" w:type="pct"/>
            <w:shd w:val="clear" w:color="auto" w:fill="FFF2CC" w:themeFill="accent4" w:themeFillTint="33"/>
          </w:tcPr>
          <w:p w14:paraId="4B2FDCD1" w14:textId="77777777" w:rsidR="005A38B8" w:rsidRPr="00733609" w:rsidRDefault="005A38B8" w:rsidP="00BD1477">
            <w:pPr>
              <w:spacing w:after="0" w:line="240" w:lineRule="auto"/>
              <w:rPr>
                <w:rFonts w:ascii="Calibri" w:eastAsia="Times New Roman" w:hAnsi="Calibri" w:cs="Calibri"/>
                <w:color w:val="000000"/>
                <w:sz w:val="20"/>
                <w:szCs w:val="20"/>
                <w:lang w:eastAsia="en-GB"/>
              </w:rPr>
            </w:pPr>
          </w:p>
        </w:tc>
        <w:tc>
          <w:tcPr>
            <w:tcW w:w="742" w:type="pct"/>
            <w:shd w:val="clear" w:color="auto" w:fill="FFF2CC" w:themeFill="accent4" w:themeFillTint="33"/>
          </w:tcPr>
          <w:p w14:paraId="06371200" w14:textId="77777777" w:rsidR="005A38B8" w:rsidRPr="00DE59D4" w:rsidRDefault="005A38B8" w:rsidP="00BD1477">
            <w:pPr>
              <w:rPr>
                <w:rFonts w:ascii="Calibri" w:hAnsi="Calibri" w:cs="Calibri"/>
                <w:color w:val="000000"/>
                <w:sz w:val="20"/>
              </w:rPr>
            </w:pPr>
          </w:p>
        </w:tc>
        <w:tc>
          <w:tcPr>
            <w:tcW w:w="453" w:type="pct"/>
            <w:shd w:val="clear" w:color="auto" w:fill="FFF2CC" w:themeFill="accent4" w:themeFillTint="33"/>
          </w:tcPr>
          <w:p w14:paraId="09BA35D6" w14:textId="77777777" w:rsidR="005A38B8" w:rsidRPr="00DE59D4" w:rsidRDefault="005A38B8" w:rsidP="00BD1477">
            <w:pPr>
              <w:rPr>
                <w:rFonts w:ascii="Calibri" w:hAnsi="Calibri" w:cs="Calibri"/>
                <w:color w:val="000000"/>
                <w:sz w:val="20"/>
              </w:rPr>
            </w:pPr>
          </w:p>
        </w:tc>
      </w:tr>
    </w:tbl>
    <w:p w14:paraId="107C7D5A" w14:textId="149FF254" w:rsidR="00410FB9" w:rsidRDefault="005A38B8">
      <w:pPr>
        <w:sectPr w:rsidR="00410FB9" w:rsidSect="00410FB9">
          <w:pgSz w:w="16838" w:h="11906" w:orient="landscape" w:code="9"/>
          <w:pgMar w:top="1440" w:right="1440" w:bottom="1440" w:left="1440" w:header="706" w:footer="706" w:gutter="0"/>
          <w:cols w:space="708"/>
          <w:docGrid w:linePitch="360"/>
        </w:sectPr>
      </w:pPr>
      <w:r>
        <w:br w:type="page"/>
      </w:r>
    </w:p>
    <w:p w14:paraId="574221D2" w14:textId="63F38685" w:rsidR="00410FB9" w:rsidRDefault="00410FB9"/>
    <w:tbl>
      <w:tblPr>
        <w:tblW w:w="5000" w:type="pct"/>
        <w:tblLayout w:type="fixed"/>
        <w:tblLook w:val="04A0" w:firstRow="1" w:lastRow="0" w:firstColumn="1" w:lastColumn="0" w:noHBand="0" w:noVBand="1"/>
      </w:tblPr>
      <w:tblGrid>
        <w:gridCol w:w="1975"/>
        <w:gridCol w:w="7041"/>
      </w:tblGrid>
      <w:tr w:rsidR="00FF5FC3" w:rsidRPr="000B51C2" w14:paraId="4903372A" w14:textId="77777777" w:rsidTr="007B69DB">
        <w:trPr>
          <w:trHeight w:val="530"/>
        </w:trPr>
        <w:tc>
          <w:tcPr>
            <w:tcW w:w="1095"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49D494F" w14:textId="19EFEE0D" w:rsidR="00FF5FC3" w:rsidRDefault="00FF5FC3" w:rsidP="00C44156">
            <w:pPr>
              <w:spacing w:after="0" w:line="240" w:lineRule="auto"/>
              <w:jc w:val="right"/>
              <w:rPr>
                <w:rFonts w:ascii="Calibri" w:eastAsia="Times New Roman" w:hAnsi="Calibri" w:cs="Calibri"/>
                <w:b/>
                <w:bCs/>
                <w:lang w:eastAsia="en-GB"/>
              </w:rPr>
            </w:pPr>
            <w:r>
              <w:rPr>
                <w:rFonts w:ascii="Calibri" w:eastAsia="Times New Roman" w:hAnsi="Calibri" w:cs="Calibri"/>
                <w:b/>
                <w:bCs/>
                <w:lang w:eastAsia="en-GB"/>
              </w:rPr>
              <w:t>AXIS</w:t>
            </w:r>
          </w:p>
        </w:tc>
        <w:tc>
          <w:tcPr>
            <w:tcW w:w="3905" w:type="pct"/>
            <w:tcBorders>
              <w:top w:val="single" w:sz="4" w:space="0" w:color="auto"/>
              <w:left w:val="nil"/>
              <w:bottom w:val="single" w:sz="4" w:space="0" w:color="auto"/>
              <w:right w:val="single" w:sz="4" w:space="0" w:color="auto"/>
            </w:tcBorders>
            <w:shd w:val="clear" w:color="auto" w:fill="auto"/>
            <w:vAlign w:val="center"/>
          </w:tcPr>
          <w:p w14:paraId="5112603F" w14:textId="598632D2" w:rsidR="00FF5FC3" w:rsidRDefault="00FF5FC3" w:rsidP="00FF5FC3">
            <w:pPr>
              <w:spacing w:after="0" w:line="240" w:lineRule="auto"/>
              <w:rPr>
                <w:sz w:val="23"/>
                <w:szCs w:val="23"/>
              </w:rPr>
            </w:pPr>
            <w:r w:rsidRPr="000B51C2">
              <w:rPr>
                <w:rFonts w:ascii="Calibri" w:eastAsia="Times New Roman" w:hAnsi="Calibri" w:cs="Calibri"/>
                <w:b/>
                <w:bCs/>
                <w:sz w:val="24"/>
                <w:highlight w:val="yellow"/>
                <w:lang w:eastAsia="en-GB"/>
              </w:rPr>
              <w:t>HUMAN AND SOCIAL PERSPECTIVE</w:t>
            </w:r>
            <w:commentRangeStart w:id="0"/>
            <w:commentRangeEnd w:id="0"/>
          </w:p>
        </w:tc>
      </w:tr>
      <w:tr w:rsidR="000B51C2" w:rsidRPr="000B51C2" w14:paraId="0B865E91" w14:textId="77777777" w:rsidTr="0073709C">
        <w:trPr>
          <w:trHeight w:val="782"/>
        </w:trPr>
        <w:tc>
          <w:tcPr>
            <w:tcW w:w="1095"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9984BD7" w14:textId="77777777" w:rsidR="00C44156" w:rsidRDefault="00C44156" w:rsidP="00C44156">
            <w:pPr>
              <w:spacing w:after="0" w:line="240" w:lineRule="auto"/>
              <w:jc w:val="right"/>
              <w:rPr>
                <w:rFonts w:ascii="Calibri" w:eastAsia="Times New Roman" w:hAnsi="Calibri" w:cs="Calibri"/>
                <w:b/>
                <w:bCs/>
                <w:lang w:eastAsia="en-GB"/>
              </w:rPr>
            </w:pPr>
            <w:commentRangeStart w:id="1"/>
            <w:commentRangeEnd w:id="1"/>
            <w:r>
              <w:rPr>
                <w:rFonts w:ascii="Calibri" w:eastAsia="Times New Roman" w:hAnsi="Calibri" w:cs="Calibri"/>
                <w:b/>
                <w:bCs/>
                <w:lang w:eastAsia="en-GB"/>
              </w:rPr>
              <w:t xml:space="preserve">POLICY </w:t>
            </w:r>
          </w:p>
          <w:p w14:paraId="32A22F01" w14:textId="77777777" w:rsidR="00C44156" w:rsidRDefault="00C44156" w:rsidP="00C44156">
            <w:pPr>
              <w:spacing w:after="0" w:line="240" w:lineRule="auto"/>
              <w:jc w:val="right"/>
              <w:rPr>
                <w:rFonts w:ascii="Calibri" w:eastAsia="Times New Roman" w:hAnsi="Calibri" w:cs="Calibri"/>
                <w:b/>
                <w:bCs/>
                <w:lang w:eastAsia="en-GB"/>
              </w:rPr>
            </w:pPr>
            <w:r>
              <w:rPr>
                <w:rFonts w:ascii="Calibri" w:eastAsia="Times New Roman" w:hAnsi="Calibri" w:cs="Calibri"/>
                <w:b/>
                <w:bCs/>
                <w:lang w:eastAsia="en-GB"/>
              </w:rPr>
              <w:t>CONTEXT/</w:t>
            </w:r>
          </w:p>
          <w:p w14:paraId="12F2002C" w14:textId="77777777" w:rsidR="00C44156" w:rsidRDefault="00C44156" w:rsidP="00C44156">
            <w:pPr>
              <w:spacing w:after="0" w:line="240" w:lineRule="auto"/>
              <w:jc w:val="right"/>
              <w:rPr>
                <w:rFonts w:ascii="Calibri" w:eastAsia="Times New Roman" w:hAnsi="Calibri" w:cs="Calibri"/>
                <w:b/>
                <w:bCs/>
                <w:lang w:eastAsia="en-GB"/>
              </w:rPr>
            </w:pPr>
            <w:r>
              <w:rPr>
                <w:rFonts w:ascii="Calibri" w:eastAsia="Times New Roman" w:hAnsi="Calibri" w:cs="Calibri"/>
                <w:b/>
                <w:bCs/>
                <w:lang w:eastAsia="en-GB"/>
              </w:rPr>
              <w:t xml:space="preserve">AREAS OF </w:t>
            </w:r>
          </w:p>
          <w:p w14:paraId="6EB9ED60" w14:textId="68FD6469" w:rsidR="000B51C2" w:rsidRPr="000B51C2" w:rsidRDefault="00C44156" w:rsidP="00C44156">
            <w:pPr>
              <w:spacing w:after="0" w:line="240" w:lineRule="auto"/>
              <w:jc w:val="right"/>
              <w:rPr>
                <w:rFonts w:ascii="Calibri" w:eastAsia="Times New Roman" w:hAnsi="Calibri" w:cs="Calibri"/>
                <w:b/>
                <w:bCs/>
                <w:lang w:eastAsia="en-GB"/>
              </w:rPr>
            </w:pPr>
            <w:r>
              <w:rPr>
                <w:rFonts w:ascii="Calibri" w:eastAsia="Times New Roman" w:hAnsi="Calibri" w:cs="Calibri"/>
                <w:b/>
                <w:bCs/>
                <w:lang w:eastAsia="en-GB"/>
              </w:rPr>
              <w:t>EU ACTION</w:t>
            </w:r>
          </w:p>
        </w:tc>
        <w:tc>
          <w:tcPr>
            <w:tcW w:w="3905" w:type="pct"/>
            <w:tcBorders>
              <w:top w:val="nil"/>
              <w:left w:val="nil"/>
              <w:bottom w:val="single" w:sz="4" w:space="0" w:color="auto"/>
              <w:right w:val="single" w:sz="4" w:space="0" w:color="auto"/>
            </w:tcBorders>
            <w:shd w:val="clear" w:color="auto" w:fill="auto"/>
            <w:hideMark/>
          </w:tcPr>
          <w:p w14:paraId="6DD47B2D" w14:textId="79C949C9" w:rsidR="000B51C2" w:rsidRPr="000B51C2" w:rsidRDefault="00527577" w:rsidP="000B51C2">
            <w:pPr>
              <w:spacing w:after="0" w:line="240" w:lineRule="auto"/>
              <w:rPr>
                <w:rFonts w:ascii="Calibri" w:eastAsia="Times New Roman" w:hAnsi="Calibri" w:cs="Calibri"/>
                <w:color w:val="000000"/>
                <w:lang w:eastAsia="en-GB"/>
              </w:rPr>
            </w:pPr>
            <w:r w:rsidRPr="00527577">
              <w:rPr>
                <w:rFonts w:ascii="Calibri" w:eastAsia="Times New Roman" w:hAnsi="Calibri" w:cs="Calibri"/>
                <w:color w:val="000000"/>
                <w:lang w:eastAsia="en-GB"/>
              </w:rPr>
              <w:t>The EU should continue to work with international partners to promote a political model and vision of cyberspace grounded in the rule-of-law, human rights, fundamental freedoms and democratic values that bring social, economic and political development globally and contribute to a Security Union.</w:t>
            </w:r>
          </w:p>
        </w:tc>
      </w:tr>
      <w:tr w:rsidR="000B51C2" w:rsidRPr="000B51C2" w14:paraId="574248B1" w14:textId="77777777" w:rsidTr="0073709C">
        <w:trPr>
          <w:trHeight w:val="1727"/>
        </w:trPr>
        <w:tc>
          <w:tcPr>
            <w:tcW w:w="1095"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CE6A5D6" w14:textId="77777777" w:rsidR="000B51C2" w:rsidRPr="000B51C2" w:rsidRDefault="000B51C2" w:rsidP="000B51C2">
            <w:pPr>
              <w:spacing w:after="0" w:line="240" w:lineRule="auto"/>
              <w:jc w:val="right"/>
              <w:rPr>
                <w:rFonts w:ascii="Calibri" w:eastAsia="Times New Roman" w:hAnsi="Calibri" w:cs="Calibri"/>
                <w:b/>
                <w:bCs/>
                <w:lang w:eastAsia="en-GB"/>
              </w:rPr>
            </w:pPr>
            <w:r w:rsidRPr="000B51C2">
              <w:rPr>
                <w:rFonts w:ascii="Calibri" w:eastAsia="Times New Roman" w:hAnsi="Calibri" w:cs="Calibri"/>
                <w:b/>
                <w:bCs/>
                <w:lang w:eastAsia="en-GB"/>
              </w:rPr>
              <w:t>SCOPE</w:t>
            </w:r>
          </w:p>
        </w:tc>
        <w:tc>
          <w:tcPr>
            <w:tcW w:w="3905" w:type="pct"/>
            <w:tcBorders>
              <w:top w:val="nil"/>
              <w:left w:val="nil"/>
              <w:bottom w:val="single" w:sz="4" w:space="0" w:color="auto"/>
              <w:right w:val="single" w:sz="4" w:space="0" w:color="auto"/>
            </w:tcBorders>
            <w:shd w:val="clear" w:color="auto" w:fill="auto"/>
            <w:hideMark/>
          </w:tcPr>
          <w:p w14:paraId="7774CF51" w14:textId="77777777" w:rsidR="000B51C2" w:rsidRPr="000B51C2" w:rsidRDefault="000B51C2" w:rsidP="000B51C2">
            <w:pPr>
              <w:spacing w:after="0" w:line="240" w:lineRule="auto"/>
              <w:rPr>
                <w:rFonts w:ascii="Calibri" w:eastAsia="Times New Roman" w:hAnsi="Calibri" w:cs="Calibri"/>
                <w:color w:val="000000"/>
                <w:lang w:eastAsia="en-GB"/>
              </w:rPr>
            </w:pPr>
            <w:r w:rsidRPr="000B51C2">
              <w:rPr>
                <w:rFonts w:ascii="Calibri" w:eastAsia="Times New Roman" w:hAnsi="Calibri" w:cs="Calibri"/>
                <w:color w:val="000000"/>
                <w:lang w:eastAsia="en-GB"/>
              </w:rPr>
              <w:t>This axis focuses on non-technological aspects and how technology is used, perceived, and promotes change in society. This axis includes essential elements such as inclusiveness, trustworthiness, fairness and ethics in the use of digital technology. The aspect of ‘European values’ includes freedom, equality, democracy, and data protection by adding human rights, democratic principles, and the rule of law.</w:t>
            </w:r>
          </w:p>
        </w:tc>
      </w:tr>
      <w:tr w:rsidR="000B51C2" w:rsidRPr="000B51C2" w14:paraId="59ADD8EB" w14:textId="77777777" w:rsidTr="0073709C">
        <w:trPr>
          <w:trHeight w:val="350"/>
        </w:trPr>
        <w:tc>
          <w:tcPr>
            <w:tcW w:w="1095"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4EB884B" w14:textId="77777777" w:rsidR="000B51C2" w:rsidRPr="000B51C2" w:rsidRDefault="000B51C2" w:rsidP="000B51C2">
            <w:pPr>
              <w:spacing w:after="0" w:line="240" w:lineRule="auto"/>
              <w:jc w:val="right"/>
              <w:rPr>
                <w:rFonts w:ascii="Calibri" w:eastAsia="Times New Roman" w:hAnsi="Calibri" w:cs="Calibri"/>
                <w:b/>
                <w:bCs/>
                <w:lang w:eastAsia="en-GB"/>
              </w:rPr>
            </w:pPr>
            <w:r w:rsidRPr="000B51C2">
              <w:rPr>
                <w:rFonts w:ascii="Calibri" w:eastAsia="Times New Roman" w:hAnsi="Calibri" w:cs="Calibri"/>
                <w:b/>
                <w:bCs/>
                <w:lang w:eastAsia="en-GB"/>
              </w:rPr>
              <w:t>OBJECTIVES</w:t>
            </w:r>
          </w:p>
        </w:tc>
        <w:tc>
          <w:tcPr>
            <w:tcW w:w="3905" w:type="pct"/>
            <w:tcBorders>
              <w:top w:val="nil"/>
              <w:left w:val="nil"/>
              <w:bottom w:val="single" w:sz="4" w:space="0" w:color="auto"/>
              <w:right w:val="single" w:sz="4" w:space="0" w:color="auto"/>
            </w:tcBorders>
            <w:shd w:val="clear" w:color="auto" w:fill="auto"/>
            <w:noWrap/>
            <w:hideMark/>
          </w:tcPr>
          <w:p w14:paraId="7AD85E7D" w14:textId="6571A71C" w:rsidR="000B51C2" w:rsidRPr="00CB5B71" w:rsidRDefault="002C4F55" w:rsidP="002C4F55">
            <w:pPr>
              <w:pStyle w:val="ListParagraph"/>
              <w:numPr>
                <w:ilvl w:val="0"/>
                <w:numId w:val="7"/>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Protect </w:t>
            </w:r>
            <w:r w:rsidR="00CB5B71">
              <w:rPr>
                <w:rFonts w:ascii="Calibri" w:eastAsia="Times New Roman" w:hAnsi="Calibri" w:cs="Calibri"/>
                <w:color w:val="000000"/>
                <w:lang w:eastAsia="en-GB"/>
              </w:rPr>
              <w:t>EU values in the digital space;</w:t>
            </w:r>
          </w:p>
        </w:tc>
      </w:tr>
      <w:tr w:rsidR="000B51C2" w:rsidRPr="000B51C2" w14:paraId="6167754B" w14:textId="77777777" w:rsidTr="0059372B">
        <w:trPr>
          <w:trHeight w:val="440"/>
        </w:trPr>
        <w:tc>
          <w:tcPr>
            <w:tcW w:w="109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8F3619" w14:textId="77777777" w:rsidR="000B51C2" w:rsidRPr="000B51C2" w:rsidRDefault="000B51C2" w:rsidP="000B51C2">
            <w:pPr>
              <w:spacing w:after="0" w:line="240" w:lineRule="auto"/>
              <w:jc w:val="right"/>
              <w:rPr>
                <w:rFonts w:ascii="Calibri" w:eastAsia="Times New Roman" w:hAnsi="Calibri" w:cs="Calibri"/>
                <w:b/>
                <w:bCs/>
                <w:lang w:eastAsia="en-GB"/>
              </w:rPr>
            </w:pPr>
            <w:r w:rsidRPr="000B51C2">
              <w:rPr>
                <w:rFonts w:ascii="Calibri" w:eastAsia="Times New Roman" w:hAnsi="Calibri" w:cs="Calibri"/>
                <w:b/>
                <w:bCs/>
                <w:lang w:eastAsia="en-GB"/>
              </w:rPr>
              <w:t>WHO</w:t>
            </w:r>
          </w:p>
        </w:tc>
        <w:tc>
          <w:tcPr>
            <w:tcW w:w="3905" w:type="pct"/>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4F1B325A" w14:textId="5B53BB2B" w:rsidR="000B51C2" w:rsidRPr="000B51C2" w:rsidRDefault="00F432FD" w:rsidP="00CB5B71">
            <w:pPr>
              <w:spacing w:after="0" w:line="240" w:lineRule="auto"/>
              <w:rPr>
                <w:rFonts w:ascii="Calibri" w:eastAsia="Times New Roman" w:hAnsi="Calibri" w:cs="Calibri"/>
                <w:color w:val="000000"/>
                <w:lang w:eastAsia="en-GB"/>
              </w:rPr>
            </w:pPr>
            <w:r w:rsidRPr="000B51C2">
              <w:rPr>
                <w:rFonts w:ascii="Calibri" w:eastAsia="Times New Roman" w:hAnsi="Calibri" w:cs="Calibri"/>
                <w:color w:val="000000"/>
                <w:lang w:eastAsia="en-GB"/>
              </w:rPr>
              <w:t>Focus group on privacy and ethics</w:t>
            </w:r>
          </w:p>
        </w:tc>
      </w:tr>
      <w:tr w:rsidR="0073709C" w:rsidRPr="000B51C2" w14:paraId="05DBD24E" w14:textId="77777777" w:rsidTr="0059372B">
        <w:trPr>
          <w:trHeight w:val="440"/>
        </w:trPr>
        <w:tc>
          <w:tcPr>
            <w:tcW w:w="109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CFD09C" w14:textId="77777777" w:rsidR="0073709C" w:rsidRDefault="0073709C" w:rsidP="0073709C">
            <w:pPr>
              <w:spacing w:after="0" w:line="240" w:lineRule="auto"/>
              <w:jc w:val="right"/>
              <w:rPr>
                <w:rFonts w:ascii="Calibri" w:eastAsia="Times New Roman" w:hAnsi="Calibri" w:cs="Calibri"/>
                <w:b/>
                <w:bCs/>
                <w:lang w:eastAsia="en-GB"/>
              </w:rPr>
            </w:pPr>
            <w:r>
              <w:rPr>
                <w:rFonts w:ascii="Calibri" w:eastAsia="Times New Roman" w:hAnsi="Calibri" w:cs="Calibri"/>
                <w:b/>
                <w:bCs/>
                <w:lang w:eastAsia="en-GB"/>
              </w:rPr>
              <w:t>TARGETS</w:t>
            </w:r>
          </w:p>
          <w:p w14:paraId="047438E4" w14:textId="4682B9E0" w:rsidR="0073709C" w:rsidRPr="000B51C2" w:rsidRDefault="0073709C" w:rsidP="0073709C">
            <w:pPr>
              <w:spacing w:after="0" w:line="240" w:lineRule="auto"/>
              <w:jc w:val="right"/>
              <w:rPr>
                <w:rFonts w:ascii="Calibri" w:eastAsia="Times New Roman" w:hAnsi="Calibri" w:cs="Calibri"/>
                <w:b/>
                <w:bCs/>
                <w:lang w:eastAsia="en-GB"/>
              </w:rPr>
            </w:pPr>
            <w:r>
              <w:t>(e.g. through coordination, legislation, funding)</w:t>
            </w:r>
            <w:r>
              <w:rPr>
                <w:rFonts w:ascii="Calibri" w:eastAsia="Times New Roman" w:hAnsi="Calibri" w:cs="Calibri"/>
                <w:b/>
                <w:bCs/>
                <w:lang w:eastAsia="en-GB"/>
              </w:rPr>
              <w:t xml:space="preserve"> </w:t>
            </w:r>
          </w:p>
        </w:tc>
        <w:tc>
          <w:tcPr>
            <w:tcW w:w="3905" w:type="pct"/>
            <w:tcBorders>
              <w:top w:val="single" w:sz="4" w:space="0" w:color="auto"/>
              <w:left w:val="nil"/>
              <w:bottom w:val="single" w:sz="4" w:space="0" w:color="auto"/>
              <w:right w:val="single" w:sz="4" w:space="0" w:color="auto"/>
            </w:tcBorders>
            <w:shd w:val="clear" w:color="auto" w:fill="FFF2CC" w:themeFill="accent4" w:themeFillTint="33"/>
            <w:noWrap/>
          </w:tcPr>
          <w:p w14:paraId="6F741005" w14:textId="77777777" w:rsidR="00F432FD" w:rsidRPr="00847748" w:rsidRDefault="00F432FD" w:rsidP="00F432FD">
            <w:pPr>
              <w:pStyle w:val="ListParagraph"/>
              <w:numPr>
                <w:ilvl w:val="0"/>
                <w:numId w:val="7"/>
              </w:numPr>
              <w:spacing w:after="0" w:line="240" w:lineRule="auto"/>
              <w:rPr>
                <w:rFonts w:ascii="Calibri" w:eastAsia="Times New Roman" w:hAnsi="Calibri" w:cs="Calibri"/>
                <w:color w:val="000000"/>
                <w:lang w:eastAsia="en-GB"/>
              </w:rPr>
            </w:pPr>
            <w:r w:rsidRPr="00847748">
              <w:rPr>
                <w:rFonts w:ascii="Calibri" w:eastAsia="Times New Roman" w:hAnsi="Calibri" w:cs="Calibri"/>
                <w:color w:val="000000"/>
                <w:lang w:eastAsia="en-GB"/>
              </w:rPr>
              <w:t>Quarterly or bi-yearly workshop events gathering project performers on human and social perspectives</w:t>
            </w:r>
          </w:p>
          <w:p w14:paraId="529779EA" w14:textId="77777777" w:rsidR="00F432FD" w:rsidRPr="00847748" w:rsidRDefault="00F432FD" w:rsidP="00F432FD">
            <w:pPr>
              <w:pStyle w:val="ListParagraph"/>
              <w:numPr>
                <w:ilvl w:val="0"/>
                <w:numId w:val="7"/>
              </w:numPr>
              <w:spacing w:after="0" w:line="240" w:lineRule="auto"/>
              <w:rPr>
                <w:rFonts w:ascii="Calibri" w:eastAsia="Times New Roman" w:hAnsi="Calibri" w:cs="Calibri"/>
                <w:color w:val="000000"/>
                <w:lang w:eastAsia="en-GB"/>
              </w:rPr>
            </w:pPr>
            <w:r w:rsidRPr="00847748">
              <w:rPr>
                <w:rFonts w:ascii="Calibri" w:eastAsia="Times New Roman" w:hAnsi="Calibri" w:cs="Calibri"/>
                <w:color w:val="000000"/>
                <w:lang w:eastAsia="en-GB"/>
              </w:rPr>
              <w:t>Creation of an Digital Ethics Commission, tasked with mapping MS-level initiatives, and animating EU-level interactions</w:t>
            </w:r>
          </w:p>
          <w:p w14:paraId="182CE7A4" w14:textId="77777777" w:rsidR="00F432FD" w:rsidRPr="00847748" w:rsidRDefault="00F432FD" w:rsidP="00F432FD">
            <w:pPr>
              <w:pStyle w:val="ListParagraph"/>
              <w:numPr>
                <w:ilvl w:val="0"/>
                <w:numId w:val="7"/>
              </w:numPr>
              <w:spacing w:after="0" w:line="240" w:lineRule="auto"/>
              <w:rPr>
                <w:rFonts w:ascii="Calibri" w:eastAsia="Times New Roman" w:hAnsi="Calibri" w:cs="Calibri"/>
                <w:color w:val="000000"/>
                <w:lang w:eastAsia="en-GB"/>
              </w:rPr>
            </w:pPr>
            <w:r w:rsidRPr="00847748">
              <w:rPr>
                <w:rFonts w:ascii="Calibri" w:eastAsia="Times New Roman" w:hAnsi="Calibri" w:cs="Calibri"/>
                <w:color w:val="000000"/>
                <w:lang w:eastAsia="en-GB"/>
              </w:rPr>
              <w:t>Development and publication of European doctrines on Openness and transparency, Liability and Accountability, etc. (see Joint taskforces, see 6)</w:t>
            </w:r>
          </w:p>
          <w:p w14:paraId="436FDAEA" w14:textId="77777777" w:rsidR="0073709C" w:rsidRDefault="00F432FD" w:rsidP="00F432FD">
            <w:pPr>
              <w:pStyle w:val="ListParagraph"/>
              <w:numPr>
                <w:ilvl w:val="0"/>
                <w:numId w:val="7"/>
              </w:numPr>
              <w:spacing w:after="0" w:line="240" w:lineRule="auto"/>
              <w:rPr>
                <w:rFonts w:ascii="Calibri" w:eastAsia="Times New Roman" w:hAnsi="Calibri" w:cs="Calibri"/>
                <w:color w:val="000000"/>
                <w:lang w:eastAsia="en-GB"/>
              </w:rPr>
            </w:pPr>
            <w:r w:rsidRPr="00847748">
              <w:rPr>
                <w:rFonts w:ascii="Calibri" w:eastAsia="Times New Roman" w:hAnsi="Calibri" w:cs="Calibri"/>
                <w:color w:val="000000"/>
                <w:lang w:eastAsia="en-GB"/>
              </w:rPr>
              <w:t>A funding objective of 30% of research projects including a demonstrable multi-disciplinary consortium and work</w:t>
            </w:r>
            <w:r>
              <w:rPr>
                <w:rFonts w:ascii="Calibri" w:eastAsia="Times New Roman" w:hAnsi="Calibri" w:cs="Calibri"/>
                <w:color w:val="000000"/>
                <w:lang w:eastAsia="en-GB"/>
              </w:rPr>
              <w:t xml:space="preserve"> </w:t>
            </w:r>
            <w:r w:rsidRPr="00847748">
              <w:rPr>
                <w:rFonts w:ascii="Calibri" w:eastAsia="Times New Roman" w:hAnsi="Calibri" w:cs="Calibri"/>
                <w:color w:val="000000"/>
                <w:lang w:eastAsia="en-GB"/>
              </w:rPr>
              <w:t>plan (tamping up over the 3 first years of FP9).</w:t>
            </w:r>
          </w:p>
          <w:p w14:paraId="352E2DDB" w14:textId="77777777" w:rsidR="009F383A" w:rsidRPr="005D4800" w:rsidRDefault="009F383A" w:rsidP="009F383A">
            <w:pPr>
              <w:pStyle w:val="ListParagraph"/>
              <w:numPr>
                <w:ilvl w:val="0"/>
                <w:numId w:val="7"/>
              </w:numPr>
              <w:spacing w:after="0" w:line="240" w:lineRule="auto"/>
              <w:rPr>
                <w:rFonts w:ascii="Calibri" w:eastAsia="Times New Roman" w:hAnsi="Calibri" w:cs="Calibri"/>
                <w:color w:val="000000"/>
                <w:lang w:eastAsia="en-GB"/>
              </w:rPr>
            </w:pPr>
            <w:r w:rsidRPr="002B3554">
              <w:rPr>
                <w:rFonts w:ascii="Calibri" w:eastAsia="Times New Roman" w:hAnsi="Calibri" w:cs="Calibri"/>
                <w:lang w:val="en-US" w:eastAsia="en-GB"/>
              </w:rPr>
              <w:t>Special focus on identification and adopted measures to higher cyber vulnerability societal groups, incl. elderly and children.</w:t>
            </w:r>
          </w:p>
          <w:p w14:paraId="79B73E3E" w14:textId="3453F465" w:rsidR="0073709C" w:rsidRPr="0073709C" w:rsidRDefault="009F383A" w:rsidP="00F432FD">
            <w:pPr>
              <w:pStyle w:val="ListParagraph"/>
              <w:numPr>
                <w:ilvl w:val="0"/>
                <w:numId w:val="7"/>
              </w:numPr>
              <w:spacing w:after="0" w:line="240" w:lineRule="auto"/>
              <w:rPr>
                <w:rFonts w:ascii="Calibri" w:eastAsia="Times New Roman" w:hAnsi="Calibri" w:cs="Calibri"/>
                <w:color w:val="000000"/>
                <w:lang w:eastAsia="en-GB"/>
              </w:rPr>
            </w:pPr>
            <w:r w:rsidRPr="00E641A0">
              <w:rPr>
                <w:rFonts w:ascii="Calibri" w:eastAsia="Times New Roman" w:hAnsi="Calibri" w:cs="Calibri"/>
                <w:color w:val="000000"/>
                <w:lang w:eastAsia="en-GB"/>
              </w:rPr>
              <w:t xml:space="preserve">Identification and definition of known unregulated </w:t>
            </w:r>
            <w:r w:rsidR="00C33478" w:rsidRPr="00E641A0">
              <w:rPr>
                <w:rFonts w:ascii="Calibri" w:eastAsia="Times New Roman" w:hAnsi="Calibri" w:cs="Calibri"/>
                <w:color w:val="000000"/>
                <w:lang w:eastAsia="en-GB"/>
              </w:rPr>
              <w:t>grey</w:t>
            </w:r>
            <w:r w:rsidRPr="00E641A0">
              <w:rPr>
                <w:rFonts w:ascii="Calibri" w:eastAsia="Times New Roman" w:hAnsi="Calibri" w:cs="Calibri"/>
                <w:color w:val="000000"/>
                <w:lang w:eastAsia="en-GB"/>
              </w:rPr>
              <w:t xml:space="preserve"> zones followed by continues improved security policies, regulation, standards and measures considering improvements in industry developments as well consumer </w:t>
            </w:r>
            <w:r w:rsidR="00C33478" w:rsidRPr="00E641A0">
              <w:rPr>
                <w:rFonts w:ascii="Calibri" w:eastAsia="Times New Roman" w:hAnsi="Calibri" w:cs="Calibri"/>
                <w:color w:val="000000"/>
                <w:lang w:eastAsia="en-GB"/>
              </w:rPr>
              <w:t>behaviour</w:t>
            </w:r>
          </w:p>
        </w:tc>
      </w:tr>
    </w:tbl>
    <w:p w14:paraId="1C624E75" w14:textId="30A7CA1D" w:rsidR="00733609" w:rsidRDefault="00733609"/>
    <w:p w14:paraId="6AFB94BA" w14:textId="7AB53E06" w:rsidR="0073709C" w:rsidRPr="000828FA" w:rsidRDefault="0073709C" w:rsidP="0073709C">
      <w:pPr>
        <w:rPr>
          <w:b/>
          <w:sz w:val="24"/>
        </w:rPr>
      </w:pPr>
      <w:r w:rsidRPr="000828FA">
        <w:rPr>
          <w:b/>
          <w:sz w:val="24"/>
        </w:rPr>
        <w:t xml:space="preserve">Comments from </w:t>
      </w:r>
      <w:r w:rsidR="003562D7">
        <w:rPr>
          <w:b/>
          <w:sz w:val="24"/>
        </w:rPr>
        <w:t>SPARTA</w:t>
      </w:r>
      <w:r w:rsidRPr="000828FA">
        <w:rPr>
          <w:b/>
          <w:sz w:val="24"/>
        </w:rPr>
        <w:t xml:space="preserve"> on the Axis:</w:t>
      </w:r>
    </w:p>
    <w:p w14:paraId="60E78C7F" w14:textId="77777777" w:rsidR="009F383A" w:rsidRDefault="009F383A" w:rsidP="009F383A">
      <w:pPr>
        <w:jc w:val="both"/>
        <w:rPr>
          <w:sz w:val="24"/>
        </w:rPr>
      </w:pPr>
      <w:r>
        <w:rPr>
          <w:sz w:val="24"/>
        </w:rPr>
        <w:t>While developing and implementing equality and freedom driven policies it should not be forgotten that EU will always be facing societally and technologically vulnerable groups demanding for special attention and attitude (elderly groups, children, remote and other limited capabilities regions). We should secure minimum cybersecurity standard for all EU society. This minimum cybersecurity standard must be defined, implemented and constantly improved to secure overall EU digital ecosystem evolution in that way preparing the society for early-stage large scale innovations adoption and exploitation including AI, Quantum, Bio-tech, 6G.</w:t>
      </w:r>
    </w:p>
    <w:p w14:paraId="2E05D7C1" w14:textId="77777777" w:rsidR="009F383A" w:rsidRDefault="009F383A" w:rsidP="009F383A">
      <w:pPr>
        <w:jc w:val="both"/>
        <w:rPr>
          <w:sz w:val="24"/>
        </w:rPr>
      </w:pPr>
      <w:r>
        <w:rPr>
          <w:sz w:val="24"/>
        </w:rPr>
        <w:t>General awareness and scientific evidence-based acceptance of future technologies, low fear level of technology driven disruptive changes as well opportunities understanding combined with well-timed regulatory and policy developments are the key for success.</w:t>
      </w:r>
    </w:p>
    <w:p w14:paraId="3132C501" w14:textId="3852381F" w:rsidR="009F383A" w:rsidRDefault="009F383A" w:rsidP="009F383A">
      <w:pPr>
        <w:jc w:val="both"/>
        <w:rPr>
          <w:sz w:val="24"/>
        </w:rPr>
      </w:pPr>
      <w:r>
        <w:rPr>
          <w:sz w:val="24"/>
        </w:rPr>
        <w:lastRenderedPageBreak/>
        <w:t xml:space="preserve">Constant review and identification of changing environment while identifying trending and newly appearing unregulated </w:t>
      </w:r>
      <w:r w:rsidR="00C33478">
        <w:rPr>
          <w:sz w:val="24"/>
        </w:rPr>
        <w:t>grey</w:t>
      </w:r>
      <w:r>
        <w:rPr>
          <w:sz w:val="24"/>
        </w:rPr>
        <w:t>-zones should be organized in coordinated manner involving all MS and represented by all types of societal groups.</w:t>
      </w:r>
    </w:p>
    <w:p w14:paraId="2F0D7BA4" w14:textId="334D1BD2" w:rsidR="004A0215" w:rsidRDefault="004A0215" w:rsidP="0073709C">
      <w:pPr>
        <w:rPr>
          <w:b/>
          <w:sz w:val="24"/>
        </w:rPr>
      </w:pPr>
    </w:p>
    <w:p w14:paraId="30310794" w14:textId="74947739" w:rsidR="004A0215" w:rsidRDefault="004A0215" w:rsidP="0073709C">
      <w:pPr>
        <w:rPr>
          <w:b/>
          <w:sz w:val="24"/>
        </w:rPr>
      </w:pPr>
      <w:r>
        <w:rPr>
          <w:b/>
          <w:sz w:val="24"/>
        </w:rPr>
        <w:t>Possible addition to the targets:</w:t>
      </w:r>
    </w:p>
    <w:p w14:paraId="2B3333C7" w14:textId="3E316659" w:rsidR="00907A9C" w:rsidRDefault="004A0215">
      <w:pPr>
        <w:rPr>
          <w:sz w:val="24"/>
        </w:rPr>
      </w:pPr>
      <w:r w:rsidRPr="00D3250E">
        <w:rPr>
          <w:sz w:val="24"/>
        </w:rPr>
        <w:t xml:space="preserve">* Does the last target mean, that 30% of projects shall have a </w:t>
      </w:r>
      <w:r w:rsidR="00C33478" w:rsidRPr="00D3250E">
        <w:rPr>
          <w:sz w:val="24"/>
        </w:rPr>
        <w:t>multi</w:t>
      </w:r>
      <w:r w:rsidRPr="00D3250E">
        <w:rPr>
          <w:sz w:val="24"/>
        </w:rPr>
        <w:t xml:space="preserve">-disciplinary consortium? That’s a weak target. I would suggest to ask that _each_ project should address issues beyond the purely technical ones. </w:t>
      </w:r>
    </w:p>
    <w:p w14:paraId="1C3ADD13" w14:textId="3F07418F" w:rsidR="004A0215" w:rsidRPr="00D3250E" w:rsidRDefault="004A0215">
      <w:pPr>
        <w:rPr>
          <w:sz w:val="24"/>
        </w:rPr>
      </w:pPr>
      <w:r w:rsidRPr="00D3250E">
        <w:rPr>
          <w:sz w:val="24"/>
        </w:rPr>
        <w:t xml:space="preserve">* It would be nice if there were distinct projects addressing fundamental multidisciplinary issues (like CANVAS) but it’s even more </w:t>
      </w:r>
      <w:r w:rsidR="00C33478" w:rsidRPr="00D3250E">
        <w:rPr>
          <w:sz w:val="24"/>
        </w:rPr>
        <w:t>important</w:t>
      </w:r>
      <w:r w:rsidR="00C33478">
        <w:rPr>
          <w:sz w:val="24"/>
        </w:rPr>
        <w:t xml:space="preserve"> t</w:t>
      </w:r>
      <w:r w:rsidR="00C33478" w:rsidRPr="00D3250E">
        <w:rPr>
          <w:sz w:val="24"/>
        </w:rPr>
        <w:t>o</w:t>
      </w:r>
      <w:r w:rsidRPr="00D3250E">
        <w:rPr>
          <w:sz w:val="24"/>
        </w:rPr>
        <w:t xml:space="preserve"> have an “embedded social/legal/ethical scientist” in each tech oriented project as well.</w:t>
      </w:r>
    </w:p>
    <w:p w14:paraId="602CBB7D" w14:textId="2F21890C" w:rsidR="001557A6" w:rsidRPr="00D3250E" w:rsidRDefault="001557A6">
      <w:pPr>
        <w:rPr>
          <w:sz w:val="24"/>
        </w:rPr>
      </w:pPr>
    </w:p>
    <w:p w14:paraId="349354A5" w14:textId="52E70F48" w:rsidR="001557A6" w:rsidRDefault="001557A6">
      <w:pPr>
        <w:rPr>
          <w:sz w:val="24"/>
        </w:rPr>
      </w:pPr>
      <w:r w:rsidRPr="00D3250E">
        <w:rPr>
          <w:sz w:val="24"/>
        </w:rPr>
        <w:t>In the following table: many of the aspects cannot be treated separately (openness, fairness, inclusiveness etc.) are part of a necessary holistic treatment of human and social aspects</w:t>
      </w:r>
    </w:p>
    <w:p w14:paraId="52D107CC" w14:textId="77777777" w:rsidR="004A0215" w:rsidRDefault="004A0215">
      <w:pPr>
        <w:rPr>
          <w:sz w:val="24"/>
        </w:rPr>
      </w:pPr>
    </w:p>
    <w:p w14:paraId="68D103C0" w14:textId="3589CFB1" w:rsidR="00907A9C" w:rsidRPr="0073709C" w:rsidRDefault="00907A9C">
      <w:pPr>
        <w:rPr>
          <w:sz w:val="24"/>
        </w:rPr>
        <w:sectPr w:rsidR="00907A9C" w:rsidRPr="0073709C" w:rsidSect="00410FB9">
          <w:pgSz w:w="11906" w:h="16838" w:code="9"/>
          <w:pgMar w:top="1440" w:right="1440" w:bottom="1440" w:left="1440" w:header="706" w:footer="706" w:gutter="0"/>
          <w:cols w:space="708"/>
          <w:docGrid w:linePitch="360"/>
        </w:sectPr>
      </w:pPr>
    </w:p>
    <w:p w14:paraId="04C88CEA" w14:textId="263168FB" w:rsidR="000B51C2" w:rsidRPr="00B022AA" w:rsidRDefault="0059372B">
      <w:pPr>
        <w:rPr>
          <w:b/>
          <w:sz w:val="24"/>
        </w:rPr>
      </w:pPr>
      <w:r w:rsidRPr="00B022AA">
        <w:rPr>
          <w:b/>
          <w:sz w:val="24"/>
        </w:rPr>
        <w:lastRenderedPageBreak/>
        <w:t xml:space="preserve">TOPICS TABLE FOR THE AXIS: </w:t>
      </w:r>
      <w:r w:rsidRPr="00B022AA">
        <w:rPr>
          <w:b/>
          <w:sz w:val="24"/>
          <w:highlight w:val="yellow"/>
        </w:rPr>
        <w:t>HUMAN AND SOCIAL PERSPECTIVE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4"/>
        <w:gridCol w:w="3643"/>
        <w:gridCol w:w="2120"/>
        <w:gridCol w:w="1969"/>
        <w:gridCol w:w="2271"/>
        <w:gridCol w:w="2271"/>
      </w:tblGrid>
      <w:tr w:rsidR="00AD5F40" w:rsidRPr="00733609" w14:paraId="26BA9AA1" w14:textId="4D111B38" w:rsidTr="00D7404D">
        <w:trPr>
          <w:trHeight w:val="300"/>
          <w:tblHeader/>
        </w:trPr>
        <w:tc>
          <w:tcPr>
            <w:tcW w:w="600" w:type="pct"/>
            <w:shd w:val="clear" w:color="000000" w:fill="000000"/>
            <w:vAlign w:val="center"/>
            <w:hideMark/>
          </w:tcPr>
          <w:p w14:paraId="1CD2A043" w14:textId="77777777" w:rsidR="007B69DB" w:rsidRPr="00632B16" w:rsidRDefault="007B69DB" w:rsidP="00527577">
            <w:pPr>
              <w:spacing w:after="0" w:line="240" w:lineRule="auto"/>
              <w:jc w:val="center"/>
              <w:rPr>
                <w:rFonts w:ascii="Calibri" w:eastAsia="Times New Roman" w:hAnsi="Calibri" w:cs="Calibri"/>
                <w:b/>
                <w:bCs/>
                <w:color w:val="FFFFFF"/>
                <w:sz w:val="20"/>
                <w:szCs w:val="20"/>
                <w:lang w:eastAsia="en-GB"/>
              </w:rPr>
            </w:pPr>
            <w:r w:rsidRPr="00632B16">
              <w:rPr>
                <w:rFonts w:ascii="Calibri" w:eastAsia="Times New Roman" w:hAnsi="Calibri" w:cs="Calibri"/>
                <w:b/>
                <w:bCs/>
                <w:color w:val="FFFFFF"/>
                <w:sz w:val="20"/>
                <w:szCs w:val="20"/>
                <w:lang w:eastAsia="en-GB"/>
              </w:rPr>
              <w:t>TOPIC</w:t>
            </w:r>
          </w:p>
        </w:tc>
        <w:tc>
          <w:tcPr>
            <w:tcW w:w="1306" w:type="pct"/>
            <w:shd w:val="clear" w:color="000000" w:fill="000000"/>
            <w:vAlign w:val="center"/>
            <w:hideMark/>
          </w:tcPr>
          <w:p w14:paraId="575AFE19" w14:textId="77777777" w:rsidR="007B69DB" w:rsidRPr="00632B16" w:rsidRDefault="007B69DB" w:rsidP="00527577">
            <w:pPr>
              <w:spacing w:after="0" w:line="240" w:lineRule="auto"/>
              <w:jc w:val="center"/>
              <w:rPr>
                <w:rFonts w:ascii="Calibri" w:eastAsia="Times New Roman" w:hAnsi="Calibri" w:cs="Calibri"/>
                <w:b/>
                <w:bCs/>
                <w:color w:val="FFFFFF"/>
                <w:sz w:val="20"/>
                <w:szCs w:val="20"/>
                <w:lang w:eastAsia="en-GB"/>
              </w:rPr>
            </w:pPr>
            <w:r w:rsidRPr="00632B16">
              <w:rPr>
                <w:rFonts w:ascii="Calibri" w:eastAsia="Times New Roman" w:hAnsi="Calibri" w:cs="Calibri"/>
                <w:b/>
                <w:bCs/>
                <w:color w:val="FFFFFF"/>
                <w:sz w:val="20"/>
                <w:szCs w:val="20"/>
                <w:lang w:eastAsia="en-GB"/>
              </w:rPr>
              <w:t>DESCRIPTION</w:t>
            </w:r>
          </w:p>
        </w:tc>
        <w:tc>
          <w:tcPr>
            <w:tcW w:w="760" w:type="pct"/>
            <w:shd w:val="clear" w:color="000000" w:fill="000000"/>
            <w:vAlign w:val="center"/>
          </w:tcPr>
          <w:p w14:paraId="58D2F8E2" w14:textId="4C95ABB3" w:rsidR="007B69DB" w:rsidRPr="00632B16" w:rsidRDefault="007B69DB" w:rsidP="00527577">
            <w:pPr>
              <w:spacing w:after="0" w:line="240" w:lineRule="auto"/>
              <w:jc w:val="center"/>
              <w:rPr>
                <w:rFonts w:ascii="Calibri" w:eastAsia="Times New Roman" w:hAnsi="Calibri" w:cs="Calibri"/>
                <w:b/>
                <w:bCs/>
                <w:color w:val="FFFFFF"/>
                <w:sz w:val="20"/>
                <w:szCs w:val="20"/>
                <w:lang w:eastAsia="en-GB"/>
              </w:rPr>
            </w:pPr>
            <w:r w:rsidRPr="00BB4B22">
              <w:rPr>
                <w:rFonts w:ascii="Calibri" w:eastAsia="Times New Roman" w:hAnsi="Calibri" w:cs="Calibri"/>
                <w:b/>
                <w:bCs/>
                <w:color w:val="FFFFFF"/>
                <w:sz w:val="20"/>
                <w:szCs w:val="20"/>
                <w:lang w:eastAsia="en-GB"/>
              </w:rPr>
              <w:t>SELF-</w:t>
            </w:r>
            <w:r w:rsidRPr="00632B16">
              <w:rPr>
                <w:rFonts w:ascii="Calibri" w:eastAsia="Times New Roman" w:hAnsi="Calibri" w:cs="Calibri"/>
                <w:b/>
                <w:bCs/>
                <w:color w:val="FFFFFF"/>
                <w:sz w:val="20"/>
                <w:szCs w:val="20"/>
                <w:lang w:eastAsia="en-GB"/>
              </w:rPr>
              <w:t>ASSESSMENT</w:t>
            </w:r>
            <w:r>
              <w:rPr>
                <w:rFonts w:ascii="Calibri" w:eastAsia="Times New Roman" w:hAnsi="Calibri" w:cs="Calibri"/>
                <w:b/>
                <w:bCs/>
                <w:color w:val="FFFFFF"/>
                <w:sz w:val="20"/>
                <w:szCs w:val="20"/>
                <w:lang w:eastAsia="en-GB"/>
              </w:rPr>
              <w:t xml:space="preserve"> - COMPLETED</w:t>
            </w:r>
          </w:p>
        </w:tc>
        <w:tc>
          <w:tcPr>
            <w:tcW w:w="706" w:type="pct"/>
            <w:shd w:val="clear" w:color="000000" w:fill="000000"/>
          </w:tcPr>
          <w:p w14:paraId="125D6FC3" w14:textId="77777777" w:rsidR="007B69DB" w:rsidRDefault="007B69DB" w:rsidP="00527577">
            <w:pPr>
              <w:spacing w:after="0" w:line="240" w:lineRule="auto"/>
              <w:jc w:val="center"/>
              <w:rPr>
                <w:rFonts w:ascii="Calibri" w:eastAsia="Times New Roman" w:hAnsi="Calibri" w:cs="Calibri"/>
                <w:b/>
                <w:bCs/>
                <w:color w:val="FFFFFF"/>
                <w:sz w:val="20"/>
                <w:szCs w:val="20"/>
                <w:lang w:eastAsia="en-GB"/>
              </w:rPr>
            </w:pPr>
            <w:r>
              <w:rPr>
                <w:rFonts w:ascii="Calibri" w:eastAsia="Times New Roman" w:hAnsi="Calibri" w:cs="Calibri"/>
                <w:b/>
                <w:bCs/>
                <w:color w:val="FFFFFF"/>
                <w:sz w:val="20"/>
                <w:szCs w:val="20"/>
                <w:lang w:eastAsia="en-GB"/>
              </w:rPr>
              <w:t>SELF-ASSESSMENT -</w:t>
            </w:r>
          </w:p>
          <w:p w14:paraId="3F6213CD" w14:textId="25954D7B" w:rsidR="007B69DB" w:rsidRDefault="007B69DB" w:rsidP="00527577">
            <w:pPr>
              <w:spacing w:after="0" w:line="240" w:lineRule="auto"/>
              <w:jc w:val="center"/>
              <w:rPr>
                <w:rFonts w:ascii="Calibri" w:eastAsia="Times New Roman" w:hAnsi="Calibri" w:cs="Calibri"/>
                <w:b/>
                <w:bCs/>
                <w:color w:val="FFFFFF"/>
                <w:sz w:val="20"/>
                <w:szCs w:val="20"/>
                <w:lang w:eastAsia="en-GB"/>
              </w:rPr>
            </w:pPr>
            <w:r>
              <w:rPr>
                <w:rFonts w:ascii="Calibri" w:eastAsia="Times New Roman" w:hAnsi="Calibri" w:cs="Calibri"/>
                <w:b/>
                <w:bCs/>
                <w:color w:val="FFFFFF"/>
                <w:sz w:val="20"/>
                <w:szCs w:val="20"/>
                <w:lang w:eastAsia="en-GB"/>
              </w:rPr>
              <w:t>ON GOING</w:t>
            </w:r>
          </w:p>
        </w:tc>
        <w:tc>
          <w:tcPr>
            <w:tcW w:w="814" w:type="pct"/>
            <w:shd w:val="clear" w:color="000000" w:fill="000000"/>
            <w:vAlign w:val="center"/>
          </w:tcPr>
          <w:p w14:paraId="59060BDE" w14:textId="442D3DCF" w:rsidR="007B69DB" w:rsidRDefault="007B69DB" w:rsidP="00527577">
            <w:pPr>
              <w:spacing w:after="0" w:line="240" w:lineRule="auto"/>
              <w:jc w:val="center"/>
              <w:rPr>
                <w:rFonts w:ascii="Calibri" w:eastAsia="Times New Roman" w:hAnsi="Calibri" w:cs="Calibri"/>
                <w:b/>
                <w:bCs/>
                <w:color w:val="FFFFFF"/>
                <w:sz w:val="20"/>
                <w:szCs w:val="20"/>
                <w:lang w:eastAsia="en-GB"/>
              </w:rPr>
            </w:pPr>
            <w:r>
              <w:rPr>
                <w:rFonts w:ascii="Calibri" w:eastAsia="Times New Roman" w:hAnsi="Calibri" w:cs="Calibri"/>
                <w:b/>
                <w:bCs/>
                <w:color w:val="FFFFFF"/>
                <w:sz w:val="20"/>
                <w:szCs w:val="20"/>
                <w:lang w:eastAsia="en-GB"/>
              </w:rPr>
              <w:t>POSSIBLE WAYS FORWARD</w:t>
            </w:r>
          </w:p>
        </w:tc>
        <w:tc>
          <w:tcPr>
            <w:tcW w:w="814" w:type="pct"/>
            <w:shd w:val="clear" w:color="000000" w:fill="000000"/>
            <w:vAlign w:val="center"/>
          </w:tcPr>
          <w:p w14:paraId="244E0325" w14:textId="58DE4285" w:rsidR="007B69DB" w:rsidRDefault="007B69DB" w:rsidP="007B69DB">
            <w:pPr>
              <w:spacing w:after="0" w:line="240" w:lineRule="auto"/>
              <w:jc w:val="center"/>
              <w:rPr>
                <w:rFonts w:ascii="Calibri" w:eastAsia="Times New Roman" w:hAnsi="Calibri" w:cs="Calibri"/>
                <w:b/>
                <w:bCs/>
                <w:color w:val="FFFFFF"/>
                <w:sz w:val="20"/>
                <w:szCs w:val="20"/>
                <w:lang w:eastAsia="en-GB"/>
              </w:rPr>
            </w:pPr>
            <w:r>
              <w:rPr>
                <w:rFonts w:ascii="Calibri" w:eastAsia="Times New Roman" w:hAnsi="Calibri" w:cs="Calibri"/>
                <w:b/>
                <w:bCs/>
                <w:color w:val="FFFFFF"/>
                <w:sz w:val="20"/>
                <w:szCs w:val="20"/>
                <w:lang w:eastAsia="en-GB"/>
              </w:rPr>
              <w:t>ACTORS</w:t>
            </w:r>
          </w:p>
        </w:tc>
      </w:tr>
      <w:tr w:rsidR="00A072E8" w:rsidRPr="00733609" w14:paraId="542C61AC" w14:textId="5DCB3A59" w:rsidTr="00F54C5B">
        <w:trPr>
          <w:trHeight w:val="300"/>
        </w:trPr>
        <w:tc>
          <w:tcPr>
            <w:tcW w:w="600" w:type="pct"/>
            <w:shd w:val="clear" w:color="auto" w:fill="D9D9D9" w:themeFill="background1" w:themeFillShade="D9"/>
            <w:vAlign w:val="center"/>
          </w:tcPr>
          <w:p w14:paraId="5FCAC8E2" w14:textId="09206ABA" w:rsidR="00A072E8" w:rsidRPr="00733609" w:rsidRDefault="00A072E8" w:rsidP="00A072E8">
            <w:pPr>
              <w:spacing w:after="0" w:line="240" w:lineRule="auto"/>
              <w:rPr>
                <w:rFonts w:ascii="Calibri" w:eastAsia="Times New Roman" w:hAnsi="Calibri" w:cs="Calibri"/>
                <w:b/>
                <w:bCs/>
                <w:color w:val="000000"/>
                <w:sz w:val="20"/>
                <w:lang w:eastAsia="en-GB"/>
              </w:rPr>
            </w:pPr>
            <w:r w:rsidRPr="00733609">
              <w:rPr>
                <w:rFonts w:ascii="Calibri" w:eastAsia="Times New Roman" w:hAnsi="Calibri" w:cs="Calibri"/>
                <w:b/>
                <w:bCs/>
                <w:color w:val="000000"/>
                <w:sz w:val="20"/>
                <w:lang w:eastAsia="en-GB"/>
              </w:rPr>
              <w:t>ETHICS</w:t>
            </w:r>
          </w:p>
        </w:tc>
        <w:tc>
          <w:tcPr>
            <w:tcW w:w="1306" w:type="pct"/>
            <w:shd w:val="clear" w:color="auto" w:fill="FFFFFF" w:themeFill="background1"/>
          </w:tcPr>
          <w:p w14:paraId="0189815D" w14:textId="7985C2FD" w:rsidR="00A072E8" w:rsidRPr="00733609" w:rsidRDefault="00A072E8" w:rsidP="00A072E8">
            <w:pPr>
              <w:spacing w:after="0" w:line="240" w:lineRule="auto"/>
              <w:rPr>
                <w:rFonts w:ascii="Calibri" w:eastAsia="Times New Roman" w:hAnsi="Calibri" w:cs="Calibri"/>
                <w:color w:val="000000"/>
                <w:sz w:val="20"/>
                <w:lang w:eastAsia="en-GB"/>
              </w:rPr>
            </w:pPr>
            <w:r w:rsidRPr="00527577">
              <w:rPr>
                <w:rFonts w:ascii="Calibri" w:eastAsia="Times New Roman" w:hAnsi="Calibri" w:cs="Calibri"/>
                <w:color w:val="000000"/>
                <w:sz w:val="20"/>
                <w:lang w:eastAsia="en-GB"/>
              </w:rPr>
              <w:t>This topic explores different research options and presents solutions for the ethical part in technology and the interplay with cybersecurity.</w:t>
            </w:r>
          </w:p>
        </w:tc>
        <w:tc>
          <w:tcPr>
            <w:tcW w:w="760" w:type="pct"/>
            <w:shd w:val="clear" w:color="auto" w:fill="FFF2CC" w:themeFill="accent4" w:themeFillTint="33"/>
            <w:vAlign w:val="bottom"/>
          </w:tcPr>
          <w:p w14:paraId="1334788C" w14:textId="456213BC" w:rsidR="00A072E8" w:rsidRPr="00733609" w:rsidRDefault="001557A6" w:rsidP="00A072E8">
            <w:pPr>
              <w:spacing w:after="0" w:line="240" w:lineRule="auto"/>
              <w:rPr>
                <w:rFonts w:ascii="Calibri" w:eastAsia="Times New Roman" w:hAnsi="Calibri" w:cs="Calibri"/>
                <w:color w:val="000000"/>
                <w:sz w:val="20"/>
                <w:lang w:eastAsia="en-GB"/>
              </w:rPr>
            </w:pPr>
            <w:r w:rsidRPr="00D3250E">
              <w:rPr>
                <w:rFonts w:ascii="Calibri" w:eastAsia="Times New Roman" w:hAnsi="Calibri" w:cs="Calibri"/>
                <w:color w:val="000000"/>
                <w:sz w:val="20"/>
                <w:lang w:eastAsia="en-GB"/>
              </w:rPr>
              <w:t>WP 2 has given general guidance on ethical issues and approaches</w:t>
            </w:r>
            <w:r w:rsidR="00C92316">
              <w:rPr>
                <w:rFonts w:ascii="Calibri" w:eastAsia="Times New Roman" w:hAnsi="Calibri" w:cs="Calibri"/>
                <w:color w:val="000000"/>
                <w:sz w:val="20"/>
                <w:lang w:eastAsia="en-GB"/>
              </w:rPr>
              <w:t xml:space="preserve"> (D2.1, D2.2)</w:t>
            </w:r>
          </w:p>
        </w:tc>
        <w:tc>
          <w:tcPr>
            <w:tcW w:w="706" w:type="pct"/>
            <w:shd w:val="clear" w:color="auto" w:fill="FFF2CC" w:themeFill="accent4" w:themeFillTint="33"/>
          </w:tcPr>
          <w:p w14:paraId="05A95CA3" w14:textId="1D023F1E" w:rsidR="00A072E8" w:rsidRPr="00733609" w:rsidRDefault="001557A6" w:rsidP="00C92316">
            <w:pPr>
              <w:spacing w:after="0" w:line="240" w:lineRule="auto"/>
              <w:rPr>
                <w:rFonts w:ascii="Calibri" w:eastAsia="Times New Roman" w:hAnsi="Calibri" w:cs="Calibri"/>
                <w:color w:val="000000"/>
                <w:sz w:val="20"/>
                <w:lang w:eastAsia="en-GB"/>
              </w:rPr>
            </w:pPr>
            <w:r w:rsidRPr="00D3250E">
              <w:rPr>
                <w:rFonts w:ascii="Calibri" w:eastAsia="Times New Roman" w:hAnsi="Calibri" w:cs="Calibri"/>
                <w:color w:val="000000"/>
                <w:sz w:val="20"/>
                <w:lang w:eastAsia="en-GB"/>
              </w:rPr>
              <w:t xml:space="preserve">WP 2 </w:t>
            </w:r>
            <w:r w:rsidR="00C92316">
              <w:rPr>
                <w:rFonts w:ascii="Calibri" w:eastAsia="Times New Roman" w:hAnsi="Calibri" w:cs="Calibri"/>
                <w:color w:val="000000"/>
                <w:sz w:val="20"/>
                <w:lang w:eastAsia="en-GB"/>
              </w:rPr>
              <w:t>is</w:t>
            </w:r>
            <w:r w:rsidRPr="00D3250E">
              <w:rPr>
                <w:rFonts w:ascii="Calibri" w:eastAsia="Times New Roman" w:hAnsi="Calibri" w:cs="Calibri"/>
                <w:color w:val="000000"/>
                <w:sz w:val="20"/>
                <w:lang w:eastAsia="en-GB"/>
              </w:rPr>
              <w:t xml:space="preserve"> developing method to assess and improve “societal readiness” from an early development phase on</w:t>
            </w:r>
            <w:r w:rsidR="00C92316">
              <w:rPr>
                <w:rFonts w:ascii="Calibri" w:eastAsia="Times New Roman" w:hAnsi="Calibri" w:cs="Calibri"/>
                <w:color w:val="000000"/>
                <w:sz w:val="20"/>
                <w:lang w:eastAsia="en-GB"/>
              </w:rPr>
              <w:t xml:space="preserve"> and will deliver general guidelines on this (D2.6)</w:t>
            </w:r>
          </w:p>
        </w:tc>
        <w:tc>
          <w:tcPr>
            <w:tcW w:w="814" w:type="pct"/>
            <w:shd w:val="clear" w:color="auto" w:fill="FFF2CC" w:themeFill="accent4" w:themeFillTint="33"/>
          </w:tcPr>
          <w:p w14:paraId="1502EE0B" w14:textId="77777777" w:rsidR="00A072E8" w:rsidRDefault="00A072E8" w:rsidP="00A072E8">
            <w:pPr>
              <w:spacing w:after="0" w:line="240" w:lineRule="auto"/>
              <w:rPr>
                <w:rFonts w:ascii="Calibri" w:eastAsia="Times New Roman" w:hAnsi="Calibri" w:cs="Calibri"/>
                <w:color w:val="000000"/>
                <w:sz w:val="20"/>
                <w:lang w:eastAsia="en-GB"/>
              </w:rPr>
            </w:pPr>
            <w:r w:rsidRPr="00847748">
              <w:rPr>
                <w:rFonts w:ascii="Calibri" w:eastAsia="Times New Roman" w:hAnsi="Calibri" w:cs="Calibri"/>
                <w:color w:val="000000"/>
                <w:sz w:val="20"/>
                <w:lang w:eastAsia="en-GB"/>
              </w:rPr>
              <w:t>Cementing the EU leadership in ethical cybersecurity and informatics</w:t>
            </w:r>
            <w:r>
              <w:rPr>
                <w:rFonts w:ascii="Calibri" w:eastAsia="Times New Roman" w:hAnsi="Calibri" w:cs="Calibri"/>
                <w:color w:val="000000"/>
                <w:sz w:val="20"/>
                <w:lang w:eastAsia="en-GB"/>
              </w:rPr>
              <w:t>.</w:t>
            </w:r>
          </w:p>
          <w:p w14:paraId="48A744DE" w14:textId="2C72D219" w:rsidR="00A072E8" w:rsidRDefault="00A072E8" w:rsidP="00A072E8">
            <w:pPr>
              <w:spacing w:after="0" w:line="240" w:lineRule="auto"/>
              <w:rPr>
                <w:rFonts w:ascii="Calibri" w:eastAsia="Times New Roman" w:hAnsi="Calibri" w:cs="Calibri"/>
                <w:color w:val="000000"/>
                <w:sz w:val="20"/>
                <w:lang w:eastAsia="en-GB"/>
              </w:rPr>
            </w:pPr>
            <w:r w:rsidRPr="00847748">
              <w:rPr>
                <w:rFonts w:ascii="Calibri" w:eastAsia="Times New Roman" w:hAnsi="Calibri" w:cs="Calibri"/>
                <w:color w:val="000000"/>
                <w:sz w:val="20"/>
                <w:lang w:eastAsia="en-GB"/>
              </w:rPr>
              <w:t>Creating a world-leading expertise in human and social sciences for cybersecurity</w:t>
            </w:r>
            <w:r>
              <w:rPr>
                <w:rFonts w:ascii="Calibri" w:eastAsia="Times New Roman" w:hAnsi="Calibri" w:cs="Calibri"/>
                <w:color w:val="000000"/>
                <w:sz w:val="20"/>
                <w:lang w:eastAsia="en-GB"/>
              </w:rPr>
              <w:t>.</w:t>
            </w:r>
          </w:p>
        </w:tc>
        <w:tc>
          <w:tcPr>
            <w:tcW w:w="814" w:type="pct"/>
            <w:shd w:val="clear" w:color="auto" w:fill="FFF2CC" w:themeFill="accent4" w:themeFillTint="33"/>
          </w:tcPr>
          <w:p w14:paraId="588A3FC6" w14:textId="77777777" w:rsidR="00A072E8" w:rsidRDefault="00A072E8" w:rsidP="00A072E8">
            <w:pPr>
              <w:spacing w:after="0" w:line="240" w:lineRule="auto"/>
              <w:rPr>
                <w:rFonts w:ascii="Calibri" w:eastAsia="Times New Roman" w:hAnsi="Calibri" w:cs="Calibri"/>
                <w:color w:val="000000"/>
                <w:sz w:val="20"/>
                <w:lang w:eastAsia="en-GB"/>
              </w:rPr>
            </w:pPr>
          </w:p>
        </w:tc>
      </w:tr>
      <w:tr w:rsidR="00A072E8" w:rsidRPr="00733609" w14:paraId="1B1F5682" w14:textId="454CDFF9" w:rsidTr="00F54C5B">
        <w:trPr>
          <w:trHeight w:val="300"/>
        </w:trPr>
        <w:tc>
          <w:tcPr>
            <w:tcW w:w="600" w:type="pct"/>
            <w:shd w:val="clear" w:color="auto" w:fill="D9D9D9" w:themeFill="background1" w:themeFillShade="D9"/>
            <w:vAlign w:val="center"/>
          </w:tcPr>
          <w:p w14:paraId="45ABDDD9" w14:textId="4AB6C8DA" w:rsidR="00A072E8" w:rsidRPr="00733609" w:rsidRDefault="00A072E8" w:rsidP="00A072E8">
            <w:pPr>
              <w:spacing w:after="0" w:line="240" w:lineRule="auto"/>
              <w:rPr>
                <w:rFonts w:ascii="Calibri" w:eastAsia="Times New Roman" w:hAnsi="Calibri" w:cs="Calibri"/>
                <w:b/>
                <w:bCs/>
                <w:color w:val="000000"/>
                <w:sz w:val="20"/>
                <w:lang w:eastAsia="en-GB"/>
              </w:rPr>
            </w:pPr>
            <w:r w:rsidRPr="00733609">
              <w:rPr>
                <w:rFonts w:ascii="Calibri" w:eastAsia="Times New Roman" w:hAnsi="Calibri" w:cs="Calibri"/>
                <w:b/>
                <w:bCs/>
                <w:color w:val="000000"/>
                <w:sz w:val="20"/>
                <w:lang w:eastAsia="en-GB"/>
              </w:rPr>
              <w:t>PRIVACY</w:t>
            </w:r>
          </w:p>
        </w:tc>
        <w:tc>
          <w:tcPr>
            <w:tcW w:w="1306" w:type="pct"/>
            <w:shd w:val="clear" w:color="auto" w:fill="FFFFFF" w:themeFill="background1"/>
          </w:tcPr>
          <w:p w14:paraId="6D6AA9EB" w14:textId="6A9998B2" w:rsidR="00A072E8" w:rsidRPr="00733609" w:rsidRDefault="00A072E8" w:rsidP="00A072E8">
            <w:pPr>
              <w:spacing w:after="0" w:line="240" w:lineRule="auto"/>
              <w:rPr>
                <w:rFonts w:ascii="Calibri" w:eastAsia="Times New Roman" w:hAnsi="Calibri" w:cs="Calibri"/>
                <w:color w:val="000000"/>
                <w:sz w:val="20"/>
                <w:lang w:eastAsia="en-GB"/>
              </w:rPr>
            </w:pPr>
            <w:r w:rsidRPr="00527577">
              <w:rPr>
                <w:rFonts w:ascii="Calibri" w:eastAsia="Times New Roman" w:hAnsi="Calibri" w:cs="Calibri"/>
                <w:color w:val="000000"/>
                <w:sz w:val="20"/>
                <w:lang w:eastAsia="en-GB"/>
              </w:rPr>
              <w:t xml:space="preserve">This topic focuses </w:t>
            </w:r>
            <w:r>
              <w:rPr>
                <w:rFonts w:ascii="Calibri" w:eastAsia="Times New Roman" w:hAnsi="Calibri" w:cs="Calibri"/>
                <w:color w:val="000000"/>
                <w:sz w:val="20"/>
                <w:lang w:eastAsia="en-GB"/>
              </w:rPr>
              <w:t xml:space="preserve">on </w:t>
            </w:r>
            <w:r w:rsidRPr="00A57C34">
              <w:rPr>
                <w:rFonts w:ascii="Calibri" w:eastAsia="Times New Roman" w:hAnsi="Calibri" w:cs="Calibri"/>
                <w:color w:val="000000"/>
                <w:sz w:val="20"/>
                <w:lang w:eastAsia="en-GB"/>
              </w:rPr>
              <w:t xml:space="preserve">security and privacy </w:t>
            </w:r>
            <w:r>
              <w:rPr>
                <w:rFonts w:ascii="Calibri" w:eastAsia="Times New Roman" w:hAnsi="Calibri" w:cs="Calibri"/>
                <w:color w:val="000000"/>
                <w:sz w:val="20"/>
                <w:lang w:eastAsia="en-GB"/>
              </w:rPr>
              <w:t>concerns</w:t>
            </w:r>
            <w:r w:rsidRPr="00A57C34">
              <w:rPr>
                <w:rFonts w:ascii="Calibri" w:eastAsia="Times New Roman" w:hAnsi="Calibri" w:cs="Calibri"/>
                <w:color w:val="000000"/>
                <w:sz w:val="20"/>
                <w:lang w:eastAsia="en-GB"/>
              </w:rPr>
              <w:t xml:space="preserve"> related to the collection </w:t>
            </w:r>
            <w:r>
              <w:rPr>
                <w:rFonts w:ascii="Calibri" w:eastAsia="Times New Roman" w:hAnsi="Calibri" w:cs="Calibri"/>
                <w:color w:val="000000"/>
                <w:sz w:val="20"/>
                <w:lang w:eastAsia="en-GB"/>
              </w:rPr>
              <w:t xml:space="preserve">and handling </w:t>
            </w:r>
            <w:r w:rsidRPr="00A57C34">
              <w:rPr>
                <w:rFonts w:ascii="Calibri" w:eastAsia="Times New Roman" w:hAnsi="Calibri" w:cs="Calibri"/>
                <w:color w:val="000000"/>
                <w:sz w:val="20"/>
                <w:lang w:eastAsia="en-GB"/>
              </w:rPr>
              <w:t>of</w:t>
            </w:r>
            <w:r>
              <w:rPr>
                <w:rFonts w:ascii="Calibri" w:eastAsia="Times New Roman" w:hAnsi="Calibri" w:cs="Calibri"/>
                <w:color w:val="000000"/>
                <w:sz w:val="20"/>
                <w:lang w:eastAsia="en-GB"/>
              </w:rPr>
              <w:t xml:space="preserve"> personal data. It relates to</w:t>
            </w:r>
            <w:r w:rsidRPr="00527577">
              <w:rPr>
                <w:rFonts w:ascii="Calibri" w:eastAsia="Times New Roman" w:hAnsi="Calibri" w:cs="Calibri"/>
                <w:color w:val="000000"/>
                <w:sz w:val="20"/>
                <w:lang w:eastAsia="en-GB"/>
              </w:rPr>
              <w:t xml:space="preserve"> the research of different aspects of privacy, including data anonymisation, privacy-by-design, data privacy, and privacy protection techniques.</w:t>
            </w:r>
            <w:r>
              <w:rPr>
                <w:rFonts w:ascii="Calibri" w:eastAsia="Times New Roman" w:hAnsi="Calibri" w:cs="Calibri"/>
                <w:color w:val="000000"/>
                <w:sz w:val="20"/>
                <w:lang w:eastAsia="en-GB"/>
              </w:rPr>
              <w:t xml:space="preserve"> </w:t>
            </w:r>
          </w:p>
        </w:tc>
        <w:tc>
          <w:tcPr>
            <w:tcW w:w="760" w:type="pct"/>
            <w:shd w:val="clear" w:color="auto" w:fill="FFF2CC" w:themeFill="accent4" w:themeFillTint="33"/>
            <w:vAlign w:val="bottom"/>
          </w:tcPr>
          <w:p w14:paraId="30057F47" w14:textId="1D1E245D" w:rsidR="00A072E8" w:rsidRPr="00733609" w:rsidRDefault="001557A6" w:rsidP="00A072E8">
            <w:pPr>
              <w:spacing w:after="0" w:line="240" w:lineRule="auto"/>
              <w:rPr>
                <w:rFonts w:ascii="Calibri" w:eastAsia="Times New Roman" w:hAnsi="Calibri" w:cs="Calibri"/>
                <w:color w:val="000000"/>
                <w:sz w:val="20"/>
                <w:lang w:eastAsia="en-GB"/>
              </w:rPr>
            </w:pPr>
            <w:r w:rsidRPr="00D3250E">
              <w:rPr>
                <w:rFonts w:ascii="Calibri" w:eastAsia="Times New Roman" w:hAnsi="Calibri" w:cs="Calibri"/>
                <w:color w:val="000000"/>
                <w:sz w:val="20"/>
                <w:lang w:eastAsia="en-GB"/>
              </w:rPr>
              <w:t>WP 2 has given general guidance on privacy requirements</w:t>
            </w:r>
            <w:r w:rsidR="00C92316">
              <w:rPr>
                <w:rFonts w:ascii="Calibri" w:eastAsia="Times New Roman" w:hAnsi="Calibri" w:cs="Calibri"/>
                <w:color w:val="000000"/>
                <w:sz w:val="20"/>
                <w:lang w:eastAsia="en-GB"/>
              </w:rPr>
              <w:t>. (D2.1, D2.2)</w:t>
            </w:r>
          </w:p>
        </w:tc>
        <w:tc>
          <w:tcPr>
            <w:tcW w:w="706" w:type="pct"/>
            <w:shd w:val="clear" w:color="auto" w:fill="FFF2CC" w:themeFill="accent4" w:themeFillTint="33"/>
          </w:tcPr>
          <w:p w14:paraId="0EC8A5E6" w14:textId="6572F88F" w:rsidR="00A072E8" w:rsidRPr="00733609" w:rsidRDefault="00C92316" w:rsidP="00C92316">
            <w:pPr>
              <w:spacing w:after="0" w:line="240" w:lineRule="auto"/>
              <w:rPr>
                <w:rFonts w:ascii="Calibri" w:eastAsia="Times New Roman" w:hAnsi="Calibri" w:cs="Calibri"/>
                <w:color w:val="000000"/>
                <w:sz w:val="20"/>
                <w:lang w:eastAsia="en-GB"/>
              </w:rPr>
            </w:pPr>
            <w:r>
              <w:rPr>
                <w:rFonts w:ascii="Calibri" w:eastAsia="Times New Roman" w:hAnsi="Calibri" w:cs="Calibri"/>
                <w:color w:val="000000"/>
                <w:sz w:val="20"/>
                <w:lang w:eastAsia="en-GB"/>
              </w:rPr>
              <w:t xml:space="preserve">In addition of general guidelines (D2.6). </w:t>
            </w:r>
            <w:r w:rsidR="00C33478" w:rsidRPr="00D3250E">
              <w:rPr>
                <w:rFonts w:ascii="Calibri" w:eastAsia="Times New Roman" w:hAnsi="Calibri" w:cs="Calibri"/>
                <w:color w:val="000000"/>
                <w:sz w:val="20"/>
                <w:lang w:eastAsia="en-GB"/>
              </w:rPr>
              <w:t>Programmes have partners addressing specific privacy issues of the solutions under development</w:t>
            </w:r>
            <w:r w:rsidR="00C33478">
              <w:rPr>
                <w:rFonts w:ascii="Calibri" w:eastAsia="Times New Roman" w:hAnsi="Calibri" w:cs="Calibri"/>
                <w:color w:val="000000"/>
                <w:sz w:val="20"/>
                <w:lang w:eastAsia="en-GB"/>
              </w:rPr>
              <w:t xml:space="preserve"> which will be reported in D2.5 and in some program deliverables (D7.1, D7.3, …).</w:t>
            </w:r>
          </w:p>
        </w:tc>
        <w:tc>
          <w:tcPr>
            <w:tcW w:w="814" w:type="pct"/>
            <w:shd w:val="clear" w:color="auto" w:fill="FFF2CC" w:themeFill="accent4" w:themeFillTint="33"/>
          </w:tcPr>
          <w:p w14:paraId="408CD448" w14:textId="77777777" w:rsidR="00A072E8" w:rsidRDefault="00A072E8" w:rsidP="00A072E8">
            <w:pPr>
              <w:spacing w:after="0" w:line="240" w:lineRule="auto"/>
              <w:rPr>
                <w:rFonts w:ascii="Calibri" w:eastAsia="Times New Roman" w:hAnsi="Calibri" w:cs="Calibri"/>
                <w:color w:val="000000"/>
                <w:sz w:val="20"/>
                <w:lang w:eastAsia="en-GB"/>
              </w:rPr>
            </w:pPr>
          </w:p>
        </w:tc>
        <w:tc>
          <w:tcPr>
            <w:tcW w:w="814" w:type="pct"/>
            <w:shd w:val="clear" w:color="auto" w:fill="FFF2CC" w:themeFill="accent4" w:themeFillTint="33"/>
          </w:tcPr>
          <w:p w14:paraId="31391CD0" w14:textId="77777777" w:rsidR="00A072E8" w:rsidRDefault="00A072E8" w:rsidP="00A072E8">
            <w:pPr>
              <w:spacing w:after="0" w:line="240" w:lineRule="auto"/>
              <w:rPr>
                <w:rFonts w:ascii="Calibri" w:eastAsia="Times New Roman" w:hAnsi="Calibri" w:cs="Calibri"/>
                <w:color w:val="000000"/>
                <w:sz w:val="20"/>
                <w:lang w:eastAsia="en-GB"/>
              </w:rPr>
            </w:pPr>
          </w:p>
        </w:tc>
      </w:tr>
      <w:tr w:rsidR="00A072E8" w:rsidRPr="00733609" w14:paraId="65FCE777" w14:textId="07BD918E" w:rsidTr="00F54C5B">
        <w:trPr>
          <w:trHeight w:val="300"/>
        </w:trPr>
        <w:tc>
          <w:tcPr>
            <w:tcW w:w="600" w:type="pct"/>
            <w:shd w:val="clear" w:color="auto" w:fill="D9D9D9" w:themeFill="background1" w:themeFillShade="D9"/>
            <w:vAlign w:val="center"/>
          </w:tcPr>
          <w:p w14:paraId="1C468C8D" w14:textId="0C9D0469" w:rsidR="00A072E8" w:rsidRPr="00733609" w:rsidRDefault="00A072E8" w:rsidP="00A072E8">
            <w:pPr>
              <w:spacing w:after="0" w:line="240" w:lineRule="auto"/>
              <w:rPr>
                <w:rFonts w:ascii="Calibri" w:eastAsia="Times New Roman" w:hAnsi="Calibri" w:cs="Calibri"/>
                <w:b/>
                <w:bCs/>
                <w:color w:val="000000"/>
                <w:sz w:val="20"/>
                <w:lang w:eastAsia="en-GB"/>
              </w:rPr>
            </w:pPr>
            <w:r w:rsidRPr="00733609">
              <w:rPr>
                <w:rFonts w:ascii="Calibri" w:eastAsia="Times New Roman" w:hAnsi="Calibri" w:cs="Calibri"/>
                <w:b/>
                <w:bCs/>
                <w:color w:val="000000"/>
                <w:sz w:val="20"/>
                <w:lang w:eastAsia="en-GB"/>
              </w:rPr>
              <w:t>IDENTITY MANAGEMENT</w:t>
            </w:r>
          </w:p>
        </w:tc>
        <w:tc>
          <w:tcPr>
            <w:tcW w:w="1306" w:type="pct"/>
            <w:shd w:val="clear" w:color="auto" w:fill="FFFFFF" w:themeFill="background1"/>
          </w:tcPr>
          <w:p w14:paraId="598AB019" w14:textId="387941D7" w:rsidR="00A072E8" w:rsidRPr="00733609" w:rsidRDefault="00A072E8" w:rsidP="00A072E8">
            <w:pPr>
              <w:spacing w:after="0" w:line="240" w:lineRule="auto"/>
              <w:rPr>
                <w:rFonts w:ascii="Calibri" w:eastAsia="Times New Roman" w:hAnsi="Calibri" w:cs="Calibri"/>
                <w:color w:val="000000"/>
                <w:sz w:val="20"/>
                <w:lang w:eastAsia="en-GB"/>
              </w:rPr>
            </w:pPr>
            <w:r w:rsidRPr="00527577">
              <w:rPr>
                <w:rFonts w:ascii="Calibri" w:eastAsia="Times New Roman" w:hAnsi="Calibri" w:cs="Calibri"/>
                <w:color w:val="000000"/>
                <w:sz w:val="20"/>
                <w:lang w:eastAsia="en-GB"/>
              </w:rPr>
              <w:t>This topic considers the research</w:t>
            </w:r>
            <w:r>
              <w:rPr>
                <w:rFonts w:ascii="Calibri" w:eastAsia="Times New Roman" w:hAnsi="Calibri" w:cs="Calibri"/>
                <w:color w:val="000000"/>
                <w:sz w:val="20"/>
                <w:lang w:eastAsia="en-GB"/>
              </w:rPr>
              <w:t xml:space="preserve"> of digital identity as a human, </w:t>
            </w:r>
            <w:r w:rsidRPr="00527577">
              <w:rPr>
                <w:rFonts w:ascii="Calibri" w:eastAsia="Times New Roman" w:hAnsi="Calibri" w:cs="Calibri"/>
                <w:color w:val="000000"/>
                <w:sz w:val="20"/>
                <w:lang w:eastAsia="en-GB"/>
              </w:rPr>
              <w:t>social aspect</w:t>
            </w:r>
            <w:r>
              <w:rPr>
                <w:rFonts w:ascii="Calibri" w:eastAsia="Times New Roman" w:hAnsi="Calibri" w:cs="Calibri"/>
                <w:color w:val="000000"/>
                <w:sz w:val="20"/>
                <w:lang w:eastAsia="en-GB"/>
              </w:rPr>
              <w:t xml:space="preserve"> and </w:t>
            </w:r>
            <w:r w:rsidRPr="00047219">
              <w:rPr>
                <w:rFonts w:ascii="Calibri" w:eastAsia="Times New Roman" w:hAnsi="Calibri" w:cs="Calibri"/>
                <w:color w:val="000000"/>
                <w:sz w:val="20"/>
                <w:lang w:eastAsia="en-GB"/>
              </w:rPr>
              <w:t>organizational process for ensuring that individuals have the appropriate access to technology resources</w:t>
            </w:r>
            <w:r w:rsidRPr="00527577">
              <w:rPr>
                <w:rFonts w:ascii="Calibri" w:eastAsia="Times New Roman" w:hAnsi="Calibri" w:cs="Calibri"/>
                <w:color w:val="000000"/>
                <w:sz w:val="20"/>
                <w:lang w:eastAsia="en-GB"/>
              </w:rPr>
              <w:t xml:space="preserve">. </w:t>
            </w:r>
            <w:r w:rsidRPr="00047219">
              <w:rPr>
                <w:rFonts w:ascii="Calibri" w:eastAsia="Times New Roman" w:hAnsi="Calibri" w:cs="Calibri"/>
                <w:color w:val="000000"/>
                <w:sz w:val="20"/>
                <w:lang w:eastAsia="en-GB"/>
              </w:rPr>
              <w:t xml:space="preserve">More specifically, this </w:t>
            </w:r>
            <w:r>
              <w:rPr>
                <w:rFonts w:ascii="Calibri" w:eastAsia="Times New Roman" w:hAnsi="Calibri" w:cs="Calibri"/>
                <w:color w:val="000000"/>
                <w:sz w:val="20"/>
                <w:lang w:eastAsia="en-GB"/>
              </w:rPr>
              <w:t>topic includes the identification</w:t>
            </w:r>
            <w:r w:rsidRPr="00047219">
              <w:rPr>
                <w:rFonts w:ascii="Calibri" w:eastAsia="Times New Roman" w:hAnsi="Calibri" w:cs="Calibri"/>
                <w:color w:val="000000"/>
                <w:sz w:val="20"/>
                <w:lang w:eastAsia="en-GB"/>
              </w:rPr>
              <w:t>, authentication and authorization of a person, or persons, to have access to applications, systems or networks.</w:t>
            </w:r>
            <w:r>
              <w:rPr>
                <w:rFonts w:ascii="Calibri" w:eastAsia="Times New Roman" w:hAnsi="Calibri" w:cs="Calibri"/>
                <w:color w:val="000000"/>
                <w:sz w:val="20"/>
                <w:lang w:eastAsia="en-GB"/>
              </w:rPr>
              <w:t xml:space="preserve"> </w:t>
            </w:r>
            <w:r w:rsidRPr="00527577">
              <w:rPr>
                <w:rFonts w:ascii="Calibri" w:eastAsia="Times New Roman" w:hAnsi="Calibri" w:cs="Calibri"/>
                <w:color w:val="000000"/>
                <w:sz w:val="20"/>
                <w:lang w:eastAsia="en-GB"/>
              </w:rPr>
              <w:t xml:space="preserve">It includes trust management, </w:t>
            </w:r>
            <w:r w:rsidRPr="00527577">
              <w:rPr>
                <w:rFonts w:ascii="Calibri" w:eastAsia="Times New Roman" w:hAnsi="Calibri" w:cs="Calibri"/>
                <w:color w:val="000000"/>
                <w:sz w:val="20"/>
                <w:lang w:eastAsia="en-GB"/>
              </w:rPr>
              <w:lastRenderedPageBreak/>
              <w:t>authentication, authorisation and interoperability.</w:t>
            </w:r>
          </w:p>
        </w:tc>
        <w:tc>
          <w:tcPr>
            <w:tcW w:w="760" w:type="pct"/>
            <w:shd w:val="clear" w:color="auto" w:fill="FFF2CC" w:themeFill="accent4" w:themeFillTint="33"/>
            <w:vAlign w:val="bottom"/>
          </w:tcPr>
          <w:p w14:paraId="389295BC" w14:textId="77777777" w:rsidR="00A072E8" w:rsidRPr="00733609" w:rsidRDefault="00A072E8" w:rsidP="00A072E8">
            <w:pPr>
              <w:spacing w:after="0" w:line="240" w:lineRule="auto"/>
              <w:rPr>
                <w:rFonts w:ascii="Calibri" w:eastAsia="Times New Roman" w:hAnsi="Calibri" w:cs="Calibri"/>
                <w:color w:val="000000"/>
                <w:sz w:val="20"/>
                <w:lang w:eastAsia="en-GB"/>
              </w:rPr>
            </w:pPr>
            <w:r w:rsidRPr="00733609">
              <w:rPr>
                <w:rFonts w:ascii="Calibri" w:eastAsia="Times New Roman" w:hAnsi="Calibri" w:cs="Calibri"/>
                <w:color w:val="000000"/>
                <w:sz w:val="20"/>
                <w:lang w:eastAsia="en-GB"/>
              </w:rPr>
              <w:lastRenderedPageBreak/>
              <w:t> </w:t>
            </w:r>
          </w:p>
        </w:tc>
        <w:tc>
          <w:tcPr>
            <w:tcW w:w="706" w:type="pct"/>
            <w:shd w:val="clear" w:color="auto" w:fill="FFF2CC" w:themeFill="accent4" w:themeFillTint="33"/>
          </w:tcPr>
          <w:p w14:paraId="4690CBD9" w14:textId="77777777" w:rsidR="00A072E8" w:rsidRPr="00733609" w:rsidRDefault="00A072E8" w:rsidP="00A072E8">
            <w:pPr>
              <w:spacing w:after="0" w:line="240" w:lineRule="auto"/>
              <w:rPr>
                <w:rFonts w:ascii="Calibri" w:eastAsia="Times New Roman" w:hAnsi="Calibri" w:cs="Calibri"/>
                <w:color w:val="000000"/>
                <w:sz w:val="20"/>
                <w:lang w:eastAsia="en-GB"/>
              </w:rPr>
            </w:pPr>
          </w:p>
        </w:tc>
        <w:tc>
          <w:tcPr>
            <w:tcW w:w="814" w:type="pct"/>
            <w:shd w:val="clear" w:color="auto" w:fill="FFF2CC" w:themeFill="accent4" w:themeFillTint="33"/>
          </w:tcPr>
          <w:p w14:paraId="08A5D720" w14:textId="77777777" w:rsidR="00A072E8" w:rsidRDefault="00A072E8" w:rsidP="00A072E8">
            <w:pPr>
              <w:spacing w:after="0" w:line="240" w:lineRule="auto"/>
              <w:rPr>
                <w:rFonts w:ascii="Calibri" w:eastAsia="Times New Roman" w:hAnsi="Calibri" w:cs="Calibri"/>
                <w:color w:val="000000"/>
                <w:sz w:val="20"/>
                <w:lang w:eastAsia="en-GB"/>
              </w:rPr>
            </w:pPr>
          </w:p>
        </w:tc>
        <w:tc>
          <w:tcPr>
            <w:tcW w:w="814" w:type="pct"/>
            <w:shd w:val="clear" w:color="auto" w:fill="FFF2CC" w:themeFill="accent4" w:themeFillTint="33"/>
          </w:tcPr>
          <w:p w14:paraId="0E85A871" w14:textId="77777777" w:rsidR="00A072E8" w:rsidRDefault="00A072E8" w:rsidP="00A072E8">
            <w:pPr>
              <w:spacing w:after="0" w:line="240" w:lineRule="auto"/>
              <w:rPr>
                <w:rFonts w:ascii="Calibri" w:eastAsia="Times New Roman" w:hAnsi="Calibri" w:cs="Calibri"/>
                <w:color w:val="000000"/>
                <w:sz w:val="20"/>
                <w:lang w:eastAsia="en-GB"/>
              </w:rPr>
            </w:pPr>
          </w:p>
        </w:tc>
      </w:tr>
      <w:tr w:rsidR="00A072E8" w:rsidRPr="00733609" w14:paraId="285B72B7" w14:textId="5FC394ED" w:rsidTr="00F54C5B">
        <w:trPr>
          <w:trHeight w:val="300"/>
        </w:trPr>
        <w:tc>
          <w:tcPr>
            <w:tcW w:w="600" w:type="pct"/>
            <w:shd w:val="clear" w:color="auto" w:fill="D9D9D9" w:themeFill="background1" w:themeFillShade="D9"/>
            <w:vAlign w:val="center"/>
          </w:tcPr>
          <w:p w14:paraId="3248B87E" w14:textId="76CDA3E5" w:rsidR="00A072E8" w:rsidRPr="00733609" w:rsidRDefault="00A072E8" w:rsidP="00A072E8">
            <w:pPr>
              <w:spacing w:after="0" w:line="240" w:lineRule="auto"/>
              <w:rPr>
                <w:rFonts w:ascii="Calibri" w:eastAsia="Times New Roman" w:hAnsi="Calibri" w:cs="Calibri"/>
                <w:b/>
                <w:bCs/>
                <w:color w:val="000000"/>
                <w:sz w:val="20"/>
                <w:lang w:eastAsia="en-GB"/>
              </w:rPr>
            </w:pPr>
            <w:r w:rsidRPr="00733609">
              <w:rPr>
                <w:rFonts w:ascii="Calibri" w:eastAsia="Times New Roman" w:hAnsi="Calibri" w:cs="Calibri"/>
                <w:b/>
                <w:bCs/>
                <w:color w:val="000000"/>
                <w:sz w:val="20"/>
                <w:lang w:eastAsia="en-GB"/>
              </w:rPr>
              <w:t>LIABILITY AND ACCOUNTABILITY</w:t>
            </w:r>
          </w:p>
        </w:tc>
        <w:tc>
          <w:tcPr>
            <w:tcW w:w="1306" w:type="pct"/>
            <w:shd w:val="clear" w:color="auto" w:fill="FFFFFF" w:themeFill="background1"/>
            <w:vAlign w:val="bottom"/>
          </w:tcPr>
          <w:p w14:paraId="2ADA81B5" w14:textId="616CDB80" w:rsidR="00A072E8" w:rsidRPr="00733609" w:rsidRDefault="00A072E8" w:rsidP="00A072E8">
            <w:pPr>
              <w:spacing w:after="0" w:line="240" w:lineRule="auto"/>
              <w:rPr>
                <w:rFonts w:ascii="Calibri" w:eastAsia="Times New Roman" w:hAnsi="Calibri" w:cs="Calibri"/>
                <w:color w:val="000000"/>
                <w:sz w:val="20"/>
                <w:lang w:eastAsia="en-GB"/>
              </w:rPr>
            </w:pPr>
            <w:r>
              <w:rPr>
                <w:rFonts w:ascii="Calibri" w:eastAsia="Times New Roman" w:hAnsi="Calibri" w:cs="Calibri"/>
                <w:color w:val="000000"/>
                <w:sz w:val="20"/>
                <w:lang w:eastAsia="en-GB"/>
              </w:rPr>
              <w:t xml:space="preserve">This topic identifies the challenges and explores the options to deal with the </w:t>
            </w:r>
            <w:r w:rsidRPr="00733609">
              <w:rPr>
                <w:rFonts w:ascii="Calibri" w:eastAsia="Times New Roman" w:hAnsi="Calibri" w:cs="Calibri"/>
                <w:color w:val="000000"/>
                <w:sz w:val="20"/>
                <w:lang w:eastAsia="en-GB"/>
              </w:rPr>
              <w:t xml:space="preserve">liability and accountability of security issues </w:t>
            </w:r>
            <w:r>
              <w:rPr>
                <w:rFonts w:ascii="Calibri" w:eastAsia="Times New Roman" w:hAnsi="Calibri" w:cs="Calibri"/>
                <w:color w:val="000000"/>
                <w:sz w:val="20"/>
                <w:lang w:eastAsia="en-GB"/>
              </w:rPr>
              <w:t>in technology including software, systems, services, etc.</w:t>
            </w:r>
            <w:r w:rsidRPr="00733609">
              <w:rPr>
                <w:rFonts w:ascii="Calibri" w:eastAsia="Times New Roman" w:hAnsi="Calibri" w:cs="Calibri"/>
                <w:color w:val="000000"/>
                <w:sz w:val="20"/>
                <w:lang w:eastAsia="en-GB"/>
              </w:rPr>
              <w:t xml:space="preserve"> </w:t>
            </w:r>
          </w:p>
        </w:tc>
        <w:tc>
          <w:tcPr>
            <w:tcW w:w="760" w:type="pct"/>
            <w:shd w:val="clear" w:color="auto" w:fill="FFF2CC" w:themeFill="accent4" w:themeFillTint="33"/>
            <w:vAlign w:val="bottom"/>
          </w:tcPr>
          <w:p w14:paraId="1BAEBE9E" w14:textId="77777777" w:rsidR="00A072E8" w:rsidRPr="00733609" w:rsidRDefault="00A072E8" w:rsidP="00A072E8">
            <w:pPr>
              <w:spacing w:after="0" w:line="240" w:lineRule="auto"/>
              <w:rPr>
                <w:rFonts w:ascii="Calibri" w:eastAsia="Times New Roman" w:hAnsi="Calibri" w:cs="Calibri"/>
                <w:color w:val="000000"/>
                <w:sz w:val="20"/>
                <w:lang w:eastAsia="en-GB"/>
              </w:rPr>
            </w:pPr>
            <w:r w:rsidRPr="00733609">
              <w:rPr>
                <w:rFonts w:ascii="Calibri" w:eastAsia="Times New Roman" w:hAnsi="Calibri" w:cs="Calibri"/>
                <w:color w:val="000000"/>
                <w:sz w:val="20"/>
                <w:lang w:eastAsia="en-GB"/>
              </w:rPr>
              <w:t> </w:t>
            </w:r>
          </w:p>
        </w:tc>
        <w:tc>
          <w:tcPr>
            <w:tcW w:w="706" w:type="pct"/>
            <w:shd w:val="clear" w:color="auto" w:fill="FFF2CC" w:themeFill="accent4" w:themeFillTint="33"/>
          </w:tcPr>
          <w:p w14:paraId="1AFCCEDC" w14:textId="77777777" w:rsidR="00A072E8" w:rsidRPr="00733609" w:rsidRDefault="00A072E8" w:rsidP="00A072E8">
            <w:pPr>
              <w:spacing w:after="0" w:line="240" w:lineRule="auto"/>
              <w:rPr>
                <w:rFonts w:ascii="Calibri" w:eastAsia="Times New Roman" w:hAnsi="Calibri" w:cs="Calibri"/>
                <w:color w:val="000000"/>
                <w:sz w:val="20"/>
                <w:lang w:eastAsia="en-GB"/>
              </w:rPr>
            </w:pPr>
          </w:p>
        </w:tc>
        <w:tc>
          <w:tcPr>
            <w:tcW w:w="814" w:type="pct"/>
            <w:shd w:val="clear" w:color="auto" w:fill="FFF2CC" w:themeFill="accent4" w:themeFillTint="33"/>
          </w:tcPr>
          <w:p w14:paraId="67AD6A6B" w14:textId="77777777" w:rsidR="00A072E8" w:rsidRDefault="00A072E8" w:rsidP="00A072E8">
            <w:pPr>
              <w:spacing w:after="0" w:line="240" w:lineRule="auto"/>
              <w:rPr>
                <w:rFonts w:ascii="Calibri" w:eastAsia="Times New Roman" w:hAnsi="Calibri" w:cs="Calibri"/>
                <w:color w:val="000000"/>
                <w:sz w:val="20"/>
                <w:lang w:eastAsia="en-GB"/>
              </w:rPr>
            </w:pPr>
          </w:p>
        </w:tc>
        <w:tc>
          <w:tcPr>
            <w:tcW w:w="814" w:type="pct"/>
            <w:shd w:val="clear" w:color="auto" w:fill="FFF2CC" w:themeFill="accent4" w:themeFillTint="33"/>
          </w:tcPr>
          <w:p w14:paraId="6D35289A" w14:textId="77777777" w:rsidR="00A072E8" w:rsidRDefault="00A072E8" w:rsidP="00A072E8">
            <w:pPr>
              <w:spacing w:after="0" w:line="240" w:lineRule="auto"/>
              <w:rPr>
                <w:rFonts w:ascii="Calibri" w:eastAsia="Times New Roman" w:hAnsi="Calibri" w:cs="Calibri"/>
                <w:color w:val="000000"/>
                <w:sz w:val="20"/>
                <w:lang w:eastAsia="en-GB"/>
              </w:rPr>
            </w:pPr>
          </w:p>
        </w:tc>
      </w:tr>
      <w:tr w:rsidR="00A072E8" w:rsidRPr="00733609" w14:paraId="3D03B989" w14:textId="59152734" w:rsidTr="00F54C5B">
        <w:trPr>
          <w:trHeight w:val="300"/>
        </w:trPr>
        <w:tc>
          <w:tcPr>
            <w:tcW w:w="600" w:type="pct"/>
            <w:shd w:val="clear" w:color="auto" w:fill="D9D9D9" w:themeFill="background1" w:themeFillShade="D9"/>
            <w:vAlign w:val="center"/>
          </w:tcPr>
          <w:p w14:paraId="574C9DA9" w14:textId="481E7909" w:rsidR="00A072E8" w:rsidRPr="00733609" w:rsidRDefault="00A072E8" w:rsidP="00A072E8">
            <w:pPr>
              <w:spacing w:after="0" w:line="240" w:lineRule="auto"/>
              <w:rPr>
                <w:rFonts w:ascii="Calibri" w:eastAsia="Times New Roman" w:hAnsi="Calibri" w:cs="Calibri"/>
                <w:b/>
                <w:bCs/>
                <w:color w:val="000000"/>
                <w:sz w:val="20"/>
                <w:lang w:eastAsia="en-GB"/>
              </w:rPr>
            </w:pPr>
            <w:r w:rsidRPr="00733609">
              <w:rPr>
                <w:rFonts w:ascii="Calibri" w:eastAsia="Times New Roman" w:hAnsi="Calibri" w:cs="Calibri"/>
                <w:b/>
                <w:bCs/>
                <w:color w:val="000000"/>
                <w:sz w:val="20"/>
                <w:lang w:eastAsia="en-GB"/>
              </w:rPr>
              <w:t>OPENNESS AND TRANSPARENCY</w:t>
            </w:r>
          </w:p>
        </w:tc>
        <w:tc>
          <w:tcPr>
            <w:tcW w:w="1306" w:type="pct"/>
            <w:shd w:val="clear" w:color="auto" w:fill="FFFFFF" w:themeFill="background1"/>
            <w:vAlign w:val="bottom"/>
          </w:tcPr>
          <w:p w14:paraId="31494BAA" w14:textId="672DC7D7" w:rsidR="00A072E8" w:rsidRPr="00733609" w:rsidRDefault="00A072E8" w:rsidP="00A072E8">
            <w:pPr>
              <w:spacing w:after="0" w:line="240" w:lineRule="auto"/>
              <w:rPr>
                <w:rFonts w:ascii="Calibri" w:eastAsia="Times New Roman" w:hAnsi="Calibri" w:cs="Calibri"/>
                <w:color w:val="000000"/>
                <w:sz w:val="20"/>
                <w:lang w:eastAsia="en-GB"/>
              </w:rPr>
            </w:pPr>
            <w:r>
              <w:rPr>
                <w:rFonts w:ascii="Calibri" w:eastAsia="Times New Roman" w:hAnsi="Calibri" w:cs="Calibri"/>
                <w:color w:val="000000"/>
                <w:sz w:val="20"/>
                <w:lang w:eastAsia="en-GB"/>
              </w:rPr>
              <w:t xml:space="preserve">This topic focuses on novel approaches </w:t>
            </w:r>
            <w:r w:rsidRPr="00733609">
              <w:rPr>
                <w:rFonts w:ascii="Calibri" w:eastAsia="Times New Roman" w:hAnsi="Calibri" w:cs="Calibri"/>
                <w:color w:val="000000"/>
                <w:sz w:val="20"/>
                <w:lang w:eastAsia="en-GB"/>
              </w:rPr>
              <w:t>to improve openness and transparency in the use, exchange and portability of personal data.</w:t>
            </w:r>
          </w:p>
        </w:tc>
        <w:tc>
          <w:tcPr>
            <w:tcW w:w="760" w:type="pct"/>
            <w:shd w:val="clear" w:color="auto" w:fill="FFF2CC" w:themeFill="accent4" w:themeFillTint="33"/>
            <w:vAlign w:val="bottom"/>
          </w:tcPr>
          <w:p w14:paraId="63E8887B" w14:textId="77777777" w:rsidR="00A072E8" w:rsidRPr="00733609" w:rsidRDefault="00A072E8" w:rsidP="00A072E8">
            <w:pPr>
              <w:spacing w:after="0" w:line="240" w:lineRule="auto"/>
              <w:rPr>
                <w:rFonts w:ascii="Calibri" w:eastAsia="Times New Roman" w:hAnsi="Calibri" w:cs="Calibri"/>
                <w:color w:val="000000"/>
                <w:sz w:val="20"/>
                <w:lang w:eastAsia="en-GB"/>
              </w:rPr>
            </w:pPr>
            <w:r w:rsidRPr="00733609">
              <w:rPr>
                <w:rFonts w:ascii="Calibri" w:eastAsia="Times New Roman" w:hAnsi="Calibri" w:cs="Calibri"/>
                <w:color w:val="000000"/>
                <w:sz w:val="20"/>
                <w:lang w:eastAsia="en-GB"/>
              </w:rPr>
              <w:t> </w:t>
            </w:r>
          </w:p>
        </w:tc>
        <w:tc>
          <w:tcPr>
            <w:tcW w:w="706" w:type="pct"/>
            <w:shd w:val="clear" w:color="auto" w:fill="FFF2CC" w:themeFill="accent4" w:themeFillTint="33"/>
          </w:tcPr>
          <w:p w14:paraId="31738466" w14:textId="77777777" w:rsidR="00A072E8" w:rsidRPr="00733609" w:rsidRDefault="00A072E8" w:rsidP="00A072E8">
            <w:pPr>
              <w:spacing w:after="0" w:line="240" w:lineRule="auto"/>
              <w:rPr>
                <w:rFonts w:ascii="Calibri" w:eastAsia="Times New Roman" w:hAnsi="Calibri" w:cs="Calibri"/>
                <w:color w:val="000000"/>
                <w:sz w:val="20"/>
                <w:lang w:eastAsia="en-GB"/>
              </w:rPr>
            </w:pPr>
          </w:p>
        </w:tc>
        <w:tc>
          <w:tcPr>
            <w:tcW w:w="814" w:type="pct"/>
            <w:shd w:val="clear" w:color="auto" w:fill="FFF2CC" w:themeFill="accent4" w:themeFillTint="33"/>
          </w:tcPr>
          <w:p w14:paraId="31860C14" w14:textId="77777777" w:rsidR="00A072E8" w:rsidRDefault="00A072E8" w:rsidP="00A072E8">
            <w:pPr>
              <w:spacing w:after="0" w:line="240" w:lineRule="auto"/>
              <w:rPr>
                <w:rFonts w:ascii="Calibri" w:eastAsia="Times New Roman" w:hAnsi="Calibri" w:cs="Calibri"/>
                <w:color w:val="000000"/>
                <w:sz w:val="20"/>
                <w:lang w:eastAsia="en-GB"/>
              </w:rPr>
            </w:pPr>
          </w:p>
        </w:tc>
        <w:tc>
          <w:tcPr>
            <w:tcW w:w="814" w:type="pct"/>
            <w:shd w:val="clear" w:color="auto" w:fill="FFF2CC" w:themeFill="accent4" w:themeFillTint="33"/>
          </w:tcPr>
          <w:p w14:paraId="1B8DDD5F" w14:textId="77777777" w:rsidR="00A072E8" w:rsidRDefault="00A072E8" w:rsidP="00A072E8">
            <w:pPr>
              <w:spacing w:after="0" w:line="240" w:lineRule="auto"/>
              <w:rPr>
                <w:rFonts w:ascii="Calibri" w:eastAsia="Times New Roman" w:hAnsi="Calibri" w:cs="Calibri"/>
                <w:color w:val="000000"/>
                <w:sz w:val="20"/>
                <w:lang w:eastAsia="en-GB"/>
              </w:rPr>
            </w:pPr>
          </w:p>
        </w:tc>
      </w:tr>
      <w:tr w:rsidR="00A072E8" w:rsidRPr="008D536A" w14:paraId="4D0AEB64" w14:textId="7D9E6727" w:rsidTr="00F54C5B">
        <w:trPr>
          <w:trHeight w:val="300"/>
        </w:trPr>
        <w:tc>
          <w:tcPr>
            <w:tcW w:w="600" w:type="pct"/>
            <w:shd w:val="clear" w:color="auto" w:fill="D9D9D9" w:themeFill="background1" w:themeFillShade="D9"/>
            <w:vAlign w:val="center"/>
          </w:tcPr>
          <w:p w14:paraId="48AC0155" w14:textId="582CC9DC" w:rsidR="00A072E8" w:rsidRPr="008D536A" w:rsidRDefault="00A072E8" w:rsidP="00A072E8">
            <w:pPr>
              <w:rPr>
                <w:rFonts w:ascii="Calibri" w:hAnsi="Calibri" w:cs="Calibri"/>
                <w:b/>
                <w:bCs/>
                <w:color w:val="000000"/>
                <w:sz w:val="20"/>
                <w:szCs w:val="20"/>
              </w:rPr>
            </w:pPr>
            <w:r w:rsidRPr="008D536A">
              <w:rPr>
                <w:rFonts w:ascii="Calibri" w:hAnsi="Calibri" w:cs="Calibri"/>
                <w:b/>
                <w:bCs/>
                <w:color w:val="000000"/>
                <w:sz w:val="20"/>
                <w:szCs w:val="20"/>
              </w:rPr>
              <w:t>FAIRNESS</w:t>
            </w:r>
            <w:r>
              <w:rPr>
                <w:rFonts w:ascii="Calibri" w:hAnsi="Calibri" w:cs="Calibri"/>
                <w:b/>
                <w:bCs/>
                <w:color w:val="000000"/>
                <w:sz w:val="20"/>
                <w:szCs w:val="20"/>
              </w:rPr>
              <w:t xml:space="preserve"> AND INCLUSIVENESS</w:t>
            </w:r>
          </w:p>
        </w:tc>
        <w:tc>
          <w:tcPr>
            <w:tcW w:w="1306" w:type="pct"/>
            <w:shd w:val="clear" w:color="auto" w:fill="FFFFFF" w:themeFill="background1"/>
          </w:tcPr>
          <w:p w14:paraId="09BBF5BF" w14:textId="24BEAA1B" w:rsidR="00A072E8" w:rsidRPr="008D536A" w:rsidRDefault="00A072E8" w:rsidP="00A072E8">
            <w:pPr>
              <w:rPr>
                <w:rFonts w:ascii="Calibri" w:hAnsi="Calibri" w:cs="Calibri"/>
                <w:color w:val="000000"/>
                <w:sz w:val="20"/>
                <w:szCs w:val="20"/>
              </w:rPr>
            </w:pPr>
            <w:r w:rsidRPr="00527577">
              <w:rPr>
                <w:rFonts w:ascii="Calibri" w:hAnsi="Calibri" w:cs="Calibri"/>
                <w:color w:val="000000"/>
                <w:sz w:val="20"/>
                <w:szCs w:val="20"/>
              </w:rPr>
              <w:t>This topic focuses on the promotion of fairness and inclusiveness in the use of the digital space. It explores the need for Europe to become more inclusive, open, fair, diverse, democratic, confident and encourage women to take part fully.</w:t>
            </w:r>
          </w:p>
        </w:tc>
        <w:tc>
          <w:tcPr>
            <w:tcW w:w="760" w:type="pct"/>
            <w:shd w:val="clear" w:color="auto" w:fill="FFF2CC" w:themeFill="accent4" w:themeFillTint="33"/>
          </w:tcPr>
          <w:p w14:paraId="10F91A5A" w14:textId="19109155" w:rsidR="007C6EB9" w:rsidRPr="00AD5F40" w:rsidRDefault="007C6EB9" w:rsidP="007C6EB9">
            <w:pPr>
              <w:rPr>
                <w:rFonts w:ascii="Calibri" w:hAnsi="Calibri"/>
                <w:color w:val="000000"/>
                <w:sz w:val="20"/>
              </w:rPr>
            </w:pPr>
            <w:r w:rsidRPr="002F1ACD">
              <w:rPr>
                <w:rFonts w:ascii="Calibri" w:hAnsi="Calibri"/>
                <w:color w:val="000000"/>
                <w:sz w:val="20"/>
              </w:rPr>
              <w:t>Best-practice guide on how to attract and retain women in cybersecurity teams</w:t>
            </w:r>
            <w:r w:rsidRPr="00AD5F40">
              <w:rPr>
                <w:rFonts w:ascii="Calibri" w:hAnsi="Calibri"/>
                <w:color w:val="000000"/>
                <w:sz w:val="20"/>
              </w:rPr>
              <w:t xml:space="preserve"> – A communication effort</w:t>
            </w:r>
          </w:p>
          <w:p w14:paraId="0ACF4807" w14:textId="1CFBA8D0" w:rsidR="00A072E8" w:rsidRPr="00F60D71" w:rsidRDefault="00C92316" w:rsidP="00C92316">
            <w:pPr>
              <w:rPr>
                <w:rFonts w:ascii="Calibri" w:hAnsi="Calibri"/>
                <w:color w:val="000000"/>
                <w:sz w:val="20"/>
              </w:rPr>
            </w:pPr>
            <w:r>
              <w:rPr>
                <w:rFonts w:ascii="Calibri" w:hAnsi="Calibri"/>
                <w:color w:val="000000"/>
                <w:sz w:val="20"/>
              </w:rPr>
              <w:t>Fairness is also being addressed in the context of the SAFAIR program with regards to machine learning methods and how to promote and help the development of fair AI tools. (D7.1-2-4)</w:t>
            </w:r>
          </w:p>
        </w:tc>
        <w:tc>
          <w:tcPr>
            <w:tcW w:w="706" w:type="pct"/>
            <w:shd w:val="clear" w:color="auto" w:fill="FFF2CC" w:themeFill="accent4" w:themeFillTint="33"/>
          </w:tcPr>
          <w:p w14:paraId="1EB43A62" w14:textId="77777777" w:rsidR="00A072E8" w:rsidRDefault="007C6EB9" w:rsidP="00A072E8">
            <w:pPr>
              <w:rPr>
                <w:rFonts w:ascii="Calibri" w:hAnsi="Calibri"/>
                <w:color w:val="000000"/>
                <w:sz w:val="20"/>
              </w:rPr>
            </w:pPr>
            <w:r w:rsidRPr="00A23F06">
              <w:rPr>
                <w:rFonts w:ascii="Calibri" w:hAnsi="Calibri"/>
                <w:color w:val="000000"/>
                <w:sz w:val="20"/>
              </w:rPr>
              <w:t>Engagement of some outermost regions</w:t>
            </w:r>
            <w:r w:rsidRPr="0090385E">
              <w:rPr>
                <w:rFonts w:ascii="Calibri" w:hAnsi="Calibri"/>
                <w:color w:val="000000"/>
                <w:sz w:val="20"/>
              </w:rPr>
              <w:t xml:space="preserve"> on the research program and deliver cybersecurity training and awareness workshops. </w:t>
            </w:r>
          </w:p>
          <w:p w14:paraId="1AB09C90" w14:textId="16F9E20C" w:rsidR="00C92316" w:rsidRPr="00C92316" w:rsidRDefault="00C92316" w:rsidP="00C92316">
            <w:pPr>
              <w:rPr>
                <w:rFonts w:ascii="Calibri" w:hAnsi="Calibri"/>
                <w:color w:val="000000"/>
                <w:sz w:val="20"/>
              </w:rPr>
            </w:pPr>
            <w:r>
              <w:rPr>
                <w:rFonts w:ascii="Calibri" w:hAnsi="Calibri"/>
                <w:color w:val="000000"/>
                <w:sz w:val="20"/>
              </w:rPr>
              <w:t>SAFAIR (D7.5)</w:t>
            </w:r>
          </w:p>
        </w:tc>
        <w:tc>
          <w:tcPr>
            <w:tcW w:w="814" w:type="pct"/>
            <w:shd w:val="clear" w:color="auto" w:fill="FFF2CC" w:themeFill="accent4" w:themeFillTint="33"/>
          </w:tcPr>
          <w:p w14:paraId="4566A56C" w14:textId="77777777" w:rsidR="00A072E8" w:rsidRDefault="00A072E8" w:rsidP="00A072E8">
            <w:pPr>
              <w:rPr>
                <w:rFonts w:ascii="Calibri" w:hAnsi="Calibri" w:cs="Calibri"/>
                <w:b/>
                <w:bCs/>
                <w:color w:val="000000"/>
                <w:sz w:val="20"/>
                <w:szCs w:val="20"/>
              </w:rPr>
            </w:pPr>
          </w:p>
        </w:tc>
        <w:tc>
          <w:tcPr>
            <w:tcW w:w="814" w:type="pct"/>
            <w:shd w:val="clear" w:color="auto" w:fill="FFF2CC" w:themeFill="accent4" w:themeFillTint="33"/>
          </w:tcPr>
          <w:p w14:paraId="40E84086" w14:textId="77777777" w:rsidR="00A072E8" w:rsidRDefault="00A072E8" w:rsidP="00A072E8">
            <w:pPr>
              <w:rPr>
                <w:rFonts w:ascii="Calibri" w:hAnsi="Calibri" w:cs="Calibri"/>
                <w:b/>
                <w:bCs/>
                <w:color w:val="000000"/>
                <w:sz w:val="20"/>
                <w:szCs w:val="20"/>
              </w:rPr>
            </w:pPr>
          </w:p>
        </w:tc>
      </w:tr>
      <w:tr w:rsidR="00A072E8" w:rsidRPr="00733609" w14:paraId="4613F83A" w14:textId="7B9846A3" w:rsidTr="00F54C5B">
        <w:trPr>
          <w:trHeight w:val="300"/>
        </w:trPr>
        <w:tc>
          <w:tcPr>
            <w:tcW w:w="600" w:type="pct"/>
            <w:shd w:val="clear" w:color="auto" w:fill="D9D9D9" w:themeFill="background1" w:themeFillShade="D9"/>
            <w:vAlign w:val="center"/>
          </w:tcPr>
          <w:p w14:paraId="52F1940F" w14:textId="2C273AE3" w:rsidR="00A072E8" w:rsidRPr="00733609" w:rsidRDefault="00A072E8" w:rsidP="00A072E8">
            <w:pPr>
              <w:spacing w:after="0" w:line="240" w:lineRule="auto"/>
              <w:rPr>
                <w:rFonts w:ascii="Calibri" w:eastAsia="Times New Roman" w:hAnsi="Calibri" w:cs="Calibri"/>
                <w:b/>
                <w:bCs/>
                <w:color w:val="000000"/>
                <w:sz w:val="20"/>
                <w:lang w:eastAsia="en-GB"/>
              </w:rPr>
            </w:pPr>
            <w:r w:rsidRPr="00733609">
              <w:rPr>
                <w:rFonts w:ascii="Calibri" w:eastAsia="Times New Roman" w:hAnsi="Calibri" w:cs="Calibri"/>
                <w:b/>
                <w:bCs/>
                <w:color w:val="000000"/>
                <w:sz w:val="20"/>
                <w:lang w:eastAsia="en-GB"/>
              </w:rPr>
              <w:t>USER ASPECTS</w:t>
            </w:r>
          </w:p>
        </w:tc>
        <w:tc>
          <w:tcPr>
            <w:tcW w:w="1306" w:type="pct"/>
            <w:shd w:val="clear" w:color="auto" w:fill="FFFFFF" w:themeFill="background1"/>
          </w:tcPr>
          <w:p w14:paraId="18C9F4BE" w14:textId="2933440F" w:rsidR="00A072E8" w:rsidRPr="00733609" w:rsidRDefault="00A072E8" w:rsidP="00A072E8">
            <w:pPr>
              <w:spacing w:after="0" w:line="240" w:lineRule="auto"/>
              <w:rPr>
                <w:rFonts w:ascii="Calibri" w:eastAsia="Times New Roman" w:hAnsi="Calibri" w:cs="Calibri"/>
                <w:color w:val="000000"/>
                <w:sz w:val="20"/>
                <w:lang w:eastAsia="en-GB"/>
              </w:rPr>
            </w:pPr>
            <w:r w:rsidRPr="00527577">
              <w:rPr>
                <w:rFonts w:ascii="Calibri" w:eastAsia="Times New Roman" w:hAnsi="Calibri" w:cs="Calibri"/>
                <w:color w:val="000000"/>
                <w:sz w:val="20"/>
                <w:lang w:eastAsia="en-GB"/>
              </w:rPr>
              <w:t xml:space="preserve">This topic focuses on the research of the different roles of human interaction with technology such as user, consumer, patient (healthcare), administrator (systems), passenger (transport), student </w:t>
            </w:r>
            <w:r w:rsidRPr="00527577">
              <w:rPr>
                <w:rFonts w:ascii="Calibri" w:eastAsia="Times New Roman" w:hAnsi="Calibri" w:cs="Calibri"/>
                <w:color w:val="000000"/>
                <w:sz w:val="20"/>
                <w:lang w:eastAsia="en-GB"/>
              </w:rPr>
              <w:lastRenderedPageBreak/>
              <w:t>(education), the data subject (identity) or simply a citizen (government), etc.</w:t>
            </w:r>
          </w:p>
        </w:tc>
        <w:tc>
          <w:tcPr>
            <w:tcW w:w="760" w:type="pct"/>
            <w:shd w:val="clear" w:color="auto" w:fill="FFF2CC" w:themeFill="accent4" w:themeFillTint="33"/>
            <w:vAlign w:val="bottom"/>
          </w:tcPr>
          <w:p w14:paraId="16BEE914" w14:textId="77777777" w:rsidR="00A072E8" w:rsidRPr="00733609" w:rsidRDefault="00A072E8" w:rsidP="00A072E8">
            <w:pPr>
              <w:spacing w:after="0" w:line="240" w:lineRule="auto"/>
              <w:rPr>
                <w:rFonts w:ascii="Calibri" w:eastAsia="Times New Roman" w:hAnsi="Calibri" w:cs="Calibri"/>
                <w:color w:val="000000"/>
                <w:sz w:val="20"/>
                <w:lang w:eastAsia="en-GB"/>
              </w:rPr>
            </w:pPr>
            <w:r w:rsidRPr="00733609">
              <w:rPr>
                <w:rFonts w:ascii="Calibri" w:eastAsia="Times New Roman" w:hAnsi="Calibri" w:cs="Calibri"/>
                <w:color w:val="000000"/>
                <w:sz w:val="20"/>
                <w:lang w:eastAsia="en-GB"/>
              </w:rPr>
              <w:lastRenderedPageBreak/>
              <w:t> </w:t>
            </w:r>
          </w:p>
        </w:tc>
        <w:tc>
          <w:tcPr>
            <w:tcW w:w="706" w:type="pct"/>
            <w:shd w:val="clear" w:color="auto" w:fill="FFF2CC" w:themeFill="accent4" w:themeFillTint="33"/>
          </w:tcPr>
          <w:p w14:paraId="387F56BB" w14:textId="77777777" w:rsidR="00A072E8" w:rsidRPr="00733609" w:rsidRDefault="009F383A" w:rsidP="00A072E8">
            <w:pPr>
              <w:spacing w:after="0" w:line="240" w:lineRule="auto"/>
              <w:rPr>
                <w:rFonts w:ascii="Calibri" w:eastAsia="Times New Roman" w:hAnsi="Calibri" w:cs="Calibri"/>
                <w:color w:val="000000"/>
                <w:sz w:val="20"/>
                <w:lang w:eastAsia="en-GB"/>
              </w:rPr>
            </w:pPr>
            <w:r w:rsidRPr="00FE6021">
              <w:rPr>
                <w:rFonts w:ascii="Calibri" w:eastAsia="Times New Roman" w:hAnsi="Calibri" w:cs="Calibri"/>
                <w:color w:val="000000"/>
                <w:sz w:val="20"/>
                <w:szCs w:val="20"/>
                <w:lang w:val="en-US" w:eastAsia="en-GB"/>
              </w:rPr>
              <w:t>D4.5 Cybersecurity threat prediction legal framework,</w:t>
            </w:r>
          </w:p>
        </w:tc>
        <w:tc>
          <w:tcPr>
            <w:tcW w:w="814" w:type="pct"/>
            <w:shd w:val="clear" w:color="auto" w:fill="FFF2CC" w:themeFill="accent4" w:themeFillTint="33"/>
          </w:tcPr>
          <w:p w14:paraId="09F2AEAD" w14:textId="77777777" w:rsidR="00A072E8" w:rsidRDefault="001557A6" w:rsidP="00A072E8">
            <w:pPr>
              <w:spacing w:after="0" w:line="240" w:lineRule="auto"/>
              <w:rPr>
                <w:rFonts w:ascii="Calibri" w:eastAsia="Times New Roman" w:hAnsi="Calibri" w:cs="Calibri"/>
                <w:color w:val="000000"/>
                <w:sz w:val="20"/>
                <w:lang w:eastAsia="en-GB"/>
              </w:rPr>
            </w:pPr>
            <w:r w:rsidRPr="00D3250E">
              <w:rPr>
                <w:rFonts w:ascii="Calibri" w:eastAsia="Times New Roman" w:hAnsi="Calibri" w:cs="Calibri"/>
                <w:color w:val="000000"/>
                <w:sz w:val="20"/>
                <w:lang w:eastAsia="en-GB"/>
              </w:rPr>
              <w:t xml:space="preserve">Complement system-security perspective (target: organisational users; network operators; service providers) to security </w:t>
            </w:r>
            <w:r w:rsidRPr="00D3250E">
              <w:rPr>
                <w:rFonts w:ascii="Calibri" w:eastAsia="Times New Roman" w:hAnsi="Calibri" w:cs="Calibri"/>
                <w:color w:val="000000"/>
                <w:sz w:val="20"/>
                <w:lang w:eastAsia="en-GB"/>
              </w:rPr>
              <w:lastRenderedPageBreak/>
              <w:t>solutions to empower citizens (increase citizens' sovereignty in dealing with data and systems)</w:t>
            </w:r>
          </w:p>
        </w:tc>
        <w:tc>
          <w:tcPr>
            <w:tcW w:w="814" w:type="pct"/>
            <w:shd w:val="clear" w:color="auto" w:fill="FFF2CC" w:themeFill="accent4" w:themeFillTint="33"/>
          </w:tcPr>
          <w:p w14:paraId="1BDAE071" w14:textId="77777777" w:rsidR="00A072E8" w:rsidRDefault="00A072E8" w:rsidP="00A072E8">
            <w:pPr>
              <w:spacing w:after="0" w:line="240" w:lineRule="auto"/>
              <w:rPr>
                <w:rFonts w:ascii="Calibri" w:eastAsia="Times New Roman" w:hAnsi="Calibri" w:cs="Calibri"/>
                <w:color w:val="000000"/>
                <w:sz w:val="20"/>
                <w:lang w:eastAsia="en-GB"/>
              </w:rPr>
            </w:pPr>
          </w:p>
        </w:tc>
      </w:tr>
      <w:tr w:rsidR="00A072E8" w:rsidRPr="00733609" w14:paraId="2E072A78" w14:textId="7395EE0E" w:rsidTr="00F54C5B">
        <w:trPr>
          <w:trHeight w:val="600"/>
        </w:trPr>
        <w:tc>
          <w:tcPr>
            <w:tcW w:w="600" w:type="pct"/>
            <w:shd w:val="clear" w:color="auto" w:fill="D9D9D9" w:themeFill="background1" w:themeFillShade="D9"/>
            <w:vAlign w:val="center"/>
            <w:hideMark/>
          </w:tcPr>
          <w:p w14:paraId="1EAA0397" w14:textId="5E5A1532" w:rsidR="00A072E8" w:rsidRPr="00733609" w:rsidRDefault="00A072E8" w:rsidP="00A072E8">
            <w:pPr>
              <w:spacing w:after="0" w:line="240" w:lineRule="auto"/>
              <w:rPr>
                <w:rFonts w:ascii="Calibri" w:eastAsia="Times New Roman" w:hAnsi="Calibri" w:cs="Calibri"/>
                <w:b/>
                <w:bCs/>
                <w:color w:val="000000"/>
                <w:sz w:val="20"/>
                <w:szCs w:val="20"/>
                <w:lang w:eastAsia="en-GB"/>
              </w:rPr>
            </w:pPr>
            <w:r w:rsidRPr="00733609">
              <w:rPr>
                <w:rFonts w:ascii="Calibri" w:eastAsia="Times New Roman" w:hAnsi="Calibri" w:cs="Calibri"/>
                <w:b/>
                <w:bCs/>
                <w:color w:val="000000"/>
                <w:sz w:val="20"/>
                <w:szCs w:val="20"/>
                <w:lang w:eastAsia="en-GB"/>
              </w:rPr>
              <w:t>TRUST IN DIGITAL SOLUTIONS</w:t>
            </w:r>
          </w:p>
        </w:tc>
        <w:tc>
          <w:tcPr>
            <w:tcW w:w="1306" w:type="pct"/>
            <w:shd w:val="clear" w:color="auto" w:fill="auto"/>
            <w:hideMark/>
          </w:tcPr>
          <w:p w14:paraId="7B586BA1" w14:textId="6C3E8C01" w:rsidR="00A072E8" w:rsidRPr="00733609" w:rsidRDefault="00A072E8" w:rsidP="00A072E8">
            <w:pPr>
              <w:spacing w:after="0" w:line="240" w:lineRule="auto"/>
              <w:rPr>
                <w:rFonts w:ascii="Calibri" w:eastAsia="Times New Roman" w:hAnsi="Calibri" w:cs="Calibri"/>
                <w:color w:val="000000"/>
                <w:sz w:val="20"/>
                <w:szCs w:val="20"/>
                <w:lang w:eastAsia="en-GB"/>
              </w:rPr>
            </w:pPr>
            <w:r w:rsidRPr="00527577">
              <w:rPr>
                <w:rFonts w:ascii="Calibri" w:eastAsia="Times New Roman" w:hAnsi="Calibri" w:cs="Calibri"/>
                <w:color w:val="000000"/>
                <w:sz w:val="20"/>
                <w:szCs w:val="20"/>
                <w:lang w:eastAsia="en-GB"/>
              </w:rPr>
              <w:t>This topic explores new approaches to improve citizens trust in digital solutions. It considers aspects such as transparency and accessibility to information about digital business practices, protecting user preferences on the use of personal data, among others.</w:t>
            </w:r>
          </w:p>
        </w:tc>
        <w:tc>
          <w:tcPr>
            <w:tcW w:w="760" w:type="pct"/>
            <w:shd w:val="clear" w:color="auto" w:fill="FFF2CC" w:themeFill="accent4" w:themeFillTint="33"/>
          </w:tcPr>
          <w:p w14:paraId="0A25ED09" w14:textId="5E0DB25E" w:rsidR="00C92316" w:rsidRPr="00733609" w:rsidRDefault="00C92316" w:rsidP="00A072E8">
            <w:pPr>
              <w:spacing w:after="0" w:line="240" w:lineRule="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SAFAIR is addressing topics of personal data protection in AI system and how to build trustworthy AI. (D7.1-2-4)</w:t>
            </w:r>
          </w:p>
        </w:tc>
        <w:tc>
          <w:tcPr>
            <w:tcW w:w="706" w:type="pct"/>
            <w:shd w:val="clear" w:color="auto" w:fill="FFF2CC" w:themeFill="accent4" w:themeFillTint="33"/>
          </w:tcPr>
          <w:p w14:paraId="5165FB9A" w14:textId="7547F758" w:rsidR="00A072E8" w:rsidRPr="00733609" w:rsidRDefault="00C92316" w:rsidP="00A072E8">
            <w:pPr>
              <w:spacing w:after="0" w:line="240" w:lineRule="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SAFAIR D7.5</w:t>
            </w:r>
          </w:p>
        </w:tc>
        <w:tc>
          <w:tcPr>
            <w:tcW w:w="814" w:type="pct"/>
            <w:shd w:val="clear" w:color="auto" w:fill="FFF2CC" w:themeFill="accent4" w:themeFillTint="33"/>
          </w:tcPr>
          <w:p w14:paraId="2D303CCF" w14:textId="77777777" w:rsidR="00A072E8" w:rsidRDefault="00A072E8" w:rsidP="00A072E8">
            <w:pPr>
              <w:spacing w:after="0" w:line="240" w:lineRule="auto"/>
              <w:rPr>
                <w:rFonts w:ascii="Calibri" w:eastAsia="Times New Roman" w:hAnsi="Calibri" w:cs="Calibri"/>
                <w:color w:val="000000"/>
                <w:sz w:val="20"/>
                <w:szCs w:val="20"/>
                <w:lang w:eastAsia="en-GB"/>
              </w:rPr>
            </w:pPr>
          </w:p>
        </w:tc>
        <w:tc>
          <w:tcPr>
            <w:tcW w:w="814" w:type="pct"/>
            <w:shd w:val="clear" w:color="auto" w:fill="FFF2CC" w:themeFill="accent4" w:themeFillTint="33"/>
          </w:tcPr>
          <w:p w14:paraId="59DA7C41" w14:textId="77777777" w:rsidR="00A072E8" w:rsidRDefault="00A072E8" w:rsidP="00A072E8">
            <w:pPr>
              <w:spacing w:after="0" w:line="240" w:lineRule="auto"/>
              <w:rPr>
                <w:rFonts w:ascii="Calibri" w:eastAsia="Times New Roman" w:hAnsi="Calibri" w:cs="Calibri"/>
                <w:color w:val="000000"/>
                <w:sz w:val="20"/>
                <w:szCs w:val="20"/>
                <w:lang w:eastAsia="en-GB"/>
              </w:rPr>
            </w:pPr>
          </w:p>
        </w:tc>
      </w:tr>
      <w:tr w:rsidR="00A072E8" w:rsidRPr="00733609" w14:paraId="59D180D9" w14:textId="11F0AE70" w:rsidTr="00F54C5B">
        <w:trPr>
          <w:trHeight w:val="300"/>
        </w:trPr>
        <w:tc>
          <w:tcPr>
            <w:tcW w:w="600" w:type="pct"/>
            <w:shd w:val="clear" w:color="auto" w:fill="D9D9D9" w:themeFill="background1" w:themeFillShade="D9"/>
            <w:vAlign w:val="center"/>
            <w:hideMark/>
          </w:tcPr>
          <w:p w14:paraId="63F516D5" w14:textId="0AE0BD03" w:rsidR="00A072E8" w:rsidRPr="00733609" w:rsidRDefault="00A072E8" w:rsidP="00A072E8">
            <w:pPr>
              <w:spacing w:after="0" w:line="240" w:lineRule="auto"/>
              <w:rPr>
                <w:rFonts w:ascii="Calibri" w:eastAsia="Times New Roman" w:hAnsi="Calibri" w:cs="Calibri"/>
                <w:b/>
                <w:bCs/>
                <w:color w:val="000000"/>
                <w:sz w:val="20"/>
                <w:szCs w:val="20"/>
                <w:lang w:eastAsia="en-GB"/>
              </w:rPr>
            </w:pPr>
            <w:r w:rsidRPr="00733609">
              <w:rPr>
                <w:rFonts w:ascii="Calibri" w:eastAsia="Times New Roman" w:hAnsi="Calibri" w:cs="Calibri"/>
                <w:b/>
                <w:bCs/>
                <w:color w:val="000000"/>
                <w:sz w:val="20"/>
                <w:szCs w:val="20"/>
                <w:lang w:eastAsia="en-GB"/>
              </w:rPr>
              <w:t>USER RESILIENCE</w:t>
            </w:r>
          </w:p>
        </w:tc>
        <w:tc>
          <w:tcPr>
            <w:tcW w:w="1306" w:type="pct"/>
            <w:shd w:val="clear" w:color="auto" w:fill="auto"/>
            <w:hideMark/>
          </w:tcPr>
          <w:p w14:paraId="4C79D008" w14:textId="0D76F6DD" w:rsidR="00A072E8" w:rsidRPr="00733609" w:rsidRDefault="00A072E8" w:rsidP="00A072E8">
            <w:pPr>
              <w:spacing w:after="0" w:line="240" w:lineRule="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xml:space="preserve">This topic focuses on improving </w:t>
            </w:r>
            <w:r w:rsidRPr="00733609">
              <w:rPr>
                <w:rFonts w:ascii="Calibri" w:eastAsia="Times New Roman" w:hAnsi="Calibri" w:cs="Calibri"/>
                <w:color w:val="000000"/>
                <w:sz w:val="20"/>
                <w:szCs w:val="20"/>
                <w:lang w:eastAsia="en-GB"/>
              </w:rPr>
              <w:t>individual</w:t>
            </w:r>
            <w:r>
              <w:rPr>
                <w:rFonts w:ascii="Calibri" w:eastAsia="Times New Roman" w:hAnsi="Calibri" w:cs="Calibri"/>
                <w:color w:val="000000"/>
                <w:sz w:val="20"/>
                <w:szCs w:val="20"/>
                <w:lang w:eastAsia="en-GB"/>
              </w:rPr>
              <w:t>’</w:t>
            </w:r>
            <w:r w:rsidRPr="00733609">
              <w:rPr>
                <w:rFonts w:ascii="Calibri" w:eastAsia="Times New Roman" w:hAnsi="Calibri" w:cs="Calibri"/>
                <w:color w:val="000000"/>
                <w:sz w:val="20"/>
                <w:szCs w:val="20"/>
                <w:lang w:eastAsia="en-GB"/>
              </w:rPr>
              <w:t>s resilience to cyberattacks.</w:t>
            </w:r>
            <w:r>
              <w:rPr>
                <w:rFonts w:ascii="Calibri" w:eastAsia="Times New Roman" w:hAnsi="Calibri" w:cs="Calibri"/>
                <w:color w:val="000000"/>
                <w:sz w:val="20"/>
                <w:szCs w:val="20"/>
                <w:lang w:eastAsia="en-GB"/>
              </w:rPr>
              <w:t xml:space="preserve"> It includes new strategies to help citizens adopting proactive measure to recover from a cyberattack.</w:t>
            </w:r>
          </w:p>
        </w:tc>
        <w:tc>
          <w:tcPr>
            <w:tcW w:w="760" w:type="pct"/>
            <w:shd w:val="clear" w:color="auto" w:fill="FFF2CC" w:themeFill="accent4" w:themeFillTint="33"/>
          </w:tcPr>
          <w:p w14:paraId="782E96E6" w14:textId="77777777" w:rsidR="00A072E8" w:rsidRPr="00733609" w:rsidRDefault="00A072E8" w:rsidP="00A072E8">
            <w:pPr>
              <w:spacing w:after="0" w:line="240" w:lineRule="auto"/>
              <w:rPr>
                <w:rFonts w:ascii="Calibri" w:eastAsia="Times New Roman" w:hAnsi="Calibri" w:cs="Calibri"/>
                <w:color w:val="000000"/>
                <w:sz w:val="20"/>
                <w:szCs w:val="20"/>
                <w:lang w:eastAsia="en-GB"/>
              </w:rPr>
            </w:pPr>
          </w:p>
        </w:tc>
        <w:tc>
          <w:tcPr>
            <w:tcW w:w="706" w:type="pct"/>
            <w:shd w:val="clear" w:color="auto" w:fill="FFF2CC" w:themeFill="accent4" w:themeFillTint="33"/>
          </w:tcPr>
          <w:p w14:paraId="1F85827F" w14:textId="77777777" w:rsidR="00A072E8" w:rsidRPr="00733609" w:rsidRDefault="00A072E8" w:rsidP="00A072E8">
            <w:pPr>
              <w:spacing w:after="0" w:line="240" w:lineRule="auto"/>
              <w:rPr>
                <w:rFonts w:ascii="Calibri" w:eastAsia="Times New Roman" w:hAnsi="Calibri" w:cs="Calibri"/>
                <w:color w:val="000000"/>
                <w:sz w:val="20"/>
                <w:szCs w:val="20"/>
                <w:lang w:eastAsia="en-GB"/>
              </w:rPr>
            </w:pPr>
          </w:p>
        </w:tc>
        <w:tc>
          <w:tcPr>
            <w:tcW w:w="814" w:type="pct"/>
            <w:shd w:val="clear" w:color="auto" w:fill="FFF2CC" w:themeFill="accent4" w:themeFillTint="33"/>
          </w:tcPr>
          <w:p w14:paraId="1B2F990C" w14:textId="77777777" w:rsidR="00A072E8" w:rsidRDefault="00A072E8" w:rsidP="00A072E8">
            <w:pPr>
              <w:spacing w:after="0" w:line="240" w:lineRule="auto"/>
              <w:rPr>
                <w:rFonts w:ascii="Calibri" w:eastAsia="Times New Roman" w:hAnsi="Calibri" w:cs="Calibri"/>
                <w:color w:val="000000"/>
                <w:sz w:val="20"/>
                <w:szCs w:val="20"/>
                <w:lang w:eastAsia="en-GB"/>
              </w:rPr>
            </w:pPr>
          </w:p>
        </w:tc>
        <w:tc>
          <w:tcPr>
            <w:tcW w:w="814" w:type="pct"/>
            <w:shd w:val="clear" w:color="auto" w:fill="FFF2CC" w:themeFill="accent4" w:themeFillTint="33"/>
          </w:tcPr>
          <w:p w14:paraId="5960B097" w14:textId="77777777" w:rsidR="00A072E8" w:rsidRDefault="00A072E8" w:rsidP="00A072E8">
            <w:pPr>
              <w:spacing w:after="0" w:line="240" w:lineRule="auto"/>
              <w:rPr>
                <w:rFonts w:ascii="Calibri" w:eastAsia="Times New Roman" w:hAnsi="Calibri" w:cs="Calibri"/>
                <w:color w:val="000000"/>
                <w:sz w:val="20"/>
                <w:szCs w:val="20"/>
                <w:lang w:eastAsia="en-GB"/>
              </w:rPr>
            </w:pPr>
          </w:p>
        </w:tc>
      </w:tr>
      <w:tr w:rsidR="00A072E8" w:rsidRPr="00733609" w14:paraId="35597149" w14:textId="2B9CF22A" w:rsidTr="00F54C5B">
        <w:trPr>
          <w:trHeight w:val="600"/>
        </w:trPr>
        <w:tc>
          <w:tcPr>
            <w:tcW w:w="600" w:type="pct"/>
            <w:shd w:val="clear" w:color="auto" w:fill="D9D9D9" w:themeFill="background1" w:themeFillShade="D9"/>
            <w:vAlign w:val="center"/>
            <w:hideMark/>
          </w:tcPr>
          <w:p w14:paraId="5548F320" w14:textId="35357AB9" w:rsidR="00A072E8" w:rsidRPr="00733609" w:rsidRDefault="00A072E8" w:rsidP="00A072E8">
            <w:pPr>
              <w:spacing w:after="0" w:line="240" w:lineRule="auto"/>
              <w:rPr>
                <w:rFonts w:ascii="Calibri" w:eastAsia="Times New Roman" w:hAnsi="Calibri" w:cs="Calibri"/>
                <w:b/>
                <w:bCs/>
                <w:color w:val="000000"/>
                <w:sz w:val="20"/>
                <w:szCs w:val="20"/>
                <w:lang w:eastAsia="en-GB"/>
              </w:rPr>
            </w:pPr>
            <w:r w:rsidRPr="00733609">
              <w:rPr>
                <w:rFonts w:ascii="Calibri" w:eastAsia="Times New Roman" w:hAnsi="Calibri" w:cs="Calibri"/>
                <w:b/>
                <w:bCs/>
                <w:color w:val="000000"/>
                <w:sz w:val="20"/>
                <w:szCs w:val="20"/>
                <w:lang w:eastAsia="en-GB"/>
              </w:rPr>
              <w:t>USER AWARENESS</w:t>
            </w:r>
          </w:p>
        </w:tc>
        <w:tc>
          <w:tcPr>
            <w:tcW w:w="1306" w:type="pct"/>
            <w:shd w:val="clear" w:color="auto" w:fill="auto"/>
            <w:hideMark/>
          </w:tcPr>
          <w:p w14:paraId="6AA3FAD9" w14:textId="290F6A2C" w:rsidR="00A072E8" w:rsidRPr="00733609" w:rsidRDefault="00A072E8" w:rsidP="00A072E8">
            <w:pPr>
              <w:spacing w:after="0" w:line="240" w:lineRule="auto"/>
              <w:rPr>
                <w:rFonts w:ascii="Calibri" w:eastAsia="Times New Roman" w:hAnsi="Calibri" w:cs="Calibri"/>
                <w:color w:val="000000"/>
                <w:sz w:val="20"/>
                <w:szCs w:val="20"/>
                <w:lang w:eastAsia="en-GB"/>
              </w:rPr>
            </w:pPr>
            <w:r w:rsidRPr="000C758B">
              <w:rPr>
                <w:rFonts w:ascii="Calibri" w:hAnsi="Calibri" w:cs="Calibri"/>
                <w:color w:val="000000"/>
                <w:sz w:val="20"/>
                <w:szCs w:val="20"/>
              </w:rPr>
              <w:t xml:space="preserve">This topic focuses on developing innovative ways of improving user awareness concerning cybersecurity and privacy. This topic aims </w:t>
            </w:r>
            <w:r>
              <w:rPr>
                <w:rFonts w:ascii="Calibri" w:hAnsi="Calibri" w:cs="Calibri"/>
                <w:color w:val="000000"/>
                <w:sz w:val="20"/>
                <w:szCs w:val="20"/>
              </w:rPr>
              <w:t xml:space="preserve">at </w:t>
            </w:r>
            <w:r w:rsidRPr="000C758B">
              <w:rPr>
                <w:rFonts w:ascii="Calibri" w:hAnsi="Calibri" w:cs="Calibri"/>
                <w:color w:val="000000"/>
                <w:sz w:val="20"/>
                <w:szCs w:val="20"/>
              </w:rPr>
              <w:t>develop</w:t>
            </w:r>
            <w:r>
              <w:rPr>
                <w:rFonts w:ascii="Calibri" w:hAnsi="Calibri" w:cs="Calibri"/>
                <w:color w:val="000000"/>
                <w:sz w:val="20"/>
                <w:szCs w:val="20"/>
              </w:rPr>
              <w:t>ing</w:t>
            </w:r>
            <w:r w:rsidRPr="000C758B">
              <w:rPr>
                <w:rFonts w:ascii="Calibri" w:hAnsi="Calibri" w:cs="Calibri"/>
                <w:color w:val="000000"/>
                <w:sz w:val="20"/>
                <w:szCs w:val="20"/>
              </w:rPr>
              <w:t xml:space="preserve"> new processes that seek to inform and educate people about cybersecurity to influence their attitudes, behaviours, and beliefs towards achieving a defined purpose or goal.</w:t>
            </w:r>
          </w:p>
        </w:tc>
        <w:tc>
          <w:tcPr>
            <w:tcW w:w="760" w:type="pct"/>
            <w:shd w:val="clear" w:color="auto" w:fill="FFF2CC" w:themeFill="accent4" w:themeFillTint="33"/>
          </w:tcPr>
          <w:p w14:paraId="2FDB4A13" w14:textId="5B58203A" w:rsidR="00A072E8" w:rsidRPr="00733609" w:rsidRDefault="00A072E8" w:rsidP="00C92316">
            <w:pPr>
              <w:spacing w:after="0" w:line="240" w:lineRule="auto"/>
              <w:rPr>
                <w:rFonts w:ascii="Calibri" w:eastAsia="Times New Roman" w:hAnsi="Calibri" w:cs="Calibri"/>
                <w:color w:val="000000"/>
                <w:sz w:val="20"/>
                <w:szCs w:val="20"/>
                <w:lang w:eastAsia="en-GB"/>
              </w:rPr>
            </w:pPr>
          </w:p>
        </w:tc>
        <w:tc>
          <w:tcPr>
            <w:tcW w:w="706" w:type="pct"/>
            <w:shd w:val="clear" w:color="auto" w:fill="FFF2CC" w:themeFill="accent4" w:themeFillTint="33"/>
          </w:tcPr>
          <w:p w14:paraId="1E89D36E" w14:textId="2C12767B" w:rsidR="00A072E8" w:rsidRPr="00733609" w:rsidRDefault="00A072E8" w:rsidP="00A072E8">
            <w:pPr>
              <w:spacing w:after="0" w:line="240" w:lineRule="auto"/>
              <w:rPr>
                <w:rFonts w:ascii="Calibri" w:eastAsia="Times New Roman" w:hAnsi="Calibri" w:cs="Calibri"/>
                <w:color w:val="000000"/>
                <w:sz w:val="20"/>
                <w:szCs w:val="20"/>
                <w:lang w:eastAsia="en-GB"/>
              </w:rPr>
            </w:pPr>
          </w:p>
        </w:tc>
        <w:tc>
          <w:tcPr>
            <w:tcW w:w="814" w:type="pct"/>
            <w:shd w:val="clear" w:color="auto" w:fill="FFF2CC" w:themeFill="accent4" w:themeFillTint="33"/>
          </w:tcPr>
          <w:p w14:paraId="7DD8D231" w14:textId="77777777" w:rsidR="00A072E8" w:rsidRDefault="00A072E8" w:rsidP="00A072E8">
            <w:pPr>
              <w:spacing w:after="0" w:line="240" w:lineRule="auto"/>
              <w:rPr>
                <w:rFonts w:ascii="Calibri" w:eastAsia="Times New Roman" w:hAnsi="Calibri" w:cs="Calibri"/>
                <w:color w:val="000000"/>
                <w:sz w:val="20"/>
                <w:szCs w:val="20"/>
                <w:lang w:eastAsia="en-GB"/>
              </w:rPr>
            </w:pPr>
          </w:p>
        </w:tc>
        <w:tc>
          <w:tcPr>
            <w:tcW w:w="814" w:type="pct"/>
            <w:shd w:val="clear" w:color="auto" w:fill="FFF2CC" w:themeFill="accent4" w:themeFillTint="33"/>
          </w:tcPr>
          <w:p w14:paraId="3F02FE3D" w14:textId="77777777" w:rsidR="00A072E8" w:rsidRDefault="00A072E8" w:rsidP="00A072E8">
            <w:pPr>
              <w:spacing w:after="0" w:line="240" w:lineRule="auto"/>
              <w:rPr>
                <w:rFonts w:ascii="Calibri" w:eastAsia="Times New Roman" w:hAnsi="Calibri" w:cs="Calibri"/>
                <w:color w:val="000000"/>
                <w:sz w:val="20"/>
                <w:szCs w:val="20"/>
                <w:lang w:eastAsia="en-GB"/>
              </w:rPr>
            </w:pPr>
          </w:p>
        </w:tc>
      </w:tr>
      <w:tr w:rsidR="00A072E8" w:rsidRPr="00733609" w14:paraId="478AF855" w14:textId="2C909178" w:rsidTr="00907A9C">
        <w:trPr>
          <w:trHeight w:val="800"/>
        </w:trPr>
        <w:tc>
          <w:tcPr>
            <w:tcW w:w="600" w:type="pct"/>
            <w:tcBorders>
              <w:bottom w:val="single" w:sz="4" w:space="0" w:color="auto"/>
            </w:tcBorders>
            <w:shd w:val="clear" w:color="auto" w:fill="D9D9D9" w:themeFill="background1" w:themeFillShade="D9"/>
            <w:vAlign w:val="center"/>
            <w:hideMark/>
          </w:tcPr>
          <w:p w14:paraId="1AE0197E" w14:textId="7AE5428B" w:rsidR="00A072E8" w:rsidRPr="00733609" w:rsidRDefault="00A072E8" w:rsidP="00A072E8">
            <w:pPr>
              <w:spacing w:after="0" w:line="240" w:lineRule="auto"/>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e</w:t>
            </w:r>
            <w:r w:rsidRPr="00733609">
              <w:rPr>
                <w:rFonts w:ascii="Calibri" w:eastAsia="Times New Roman" w:hAnsi="Calibri" w:cs="Calibri"/>
                <w:b/>
                <w:bCs/>
                <w:color w:val="000000"/>
                <w:sz w:val="20"/>
                <w:szCs w:val="20"/>
                <w:lang w:eastAsia="en-GB"/>
              </w:rPr>
              <w:t>IDAS-BASED TRUST FRAMEWORK</w:t>
            </w:r>
          </w:p>
        </w:tc>
        <w:tc>
          <w:tcPr>
            <w:tcW w:w="1306" w:type="pct"/>
            <w:tcBorders>
              <w:bottom w:val="single" w:sz="4" w:space="0" w:color="auto"/>
            </w:tcBorders>
            <w:shd w:val="clear" w:color="auto" w:fill="auto"/>
            <w:hideMark/>
          </w:tcPr>
          <w:p w14:paraId="223EB006" w14:textId="3C5B40E7" w:rsidR="00A072E8" w:rsidRPr="00733609" w:rsidRDefault="00A072E8" w:rsidP="00A072E8">
            <w:pPr>
              <w:spacing w:after="0" w:line="240" w:lineRule="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This topic identifies different options to coordinate, legislate and fund</w:t>
            </w:r>
            <w:r w:rsidRPr="00733609">
              <w:rPr>
                <w:rFonts w:ascii="Calibri" w:eastAsia="Times New Roman" w:hAnsi="Calibri" w:cs="Calibri"/>
                <w:color w:val="000000"/>
                <w:sz w:val="20"/>
                <w:szCs w:val="20"/>
                <w:lang w:eastAsia="en-GB"/>
              </w:rPr>
              <w:t xml:space="preserve"> a common eIDAS-based trust framework for Member State digital identity trust schemes.</w:t>
            </w:r>
          </w:p>
        </w:tc>
        <w:tc>
          <w:tcPr>
            <w:tcW w:w="760" w:type="pct"/>
            <w:tcBorders>
              <w:bottom w:val="single" w:sz="4" w:space="0" w:color="auto"/>
            </w:tcBorders>
            <w:shd w:val="clear" w:color="auto" w:fill="FFF2CC" w:themeFill="accent4" w:themeFillTint="33"/>
          </w:tcPr>
          <w:p w14:paraId="59F397F7" w14:textId="77777777" w:rsidR="00A072E8" w:rsidRPr="00733609" w:rsidRDefault="00A072E8" w:rsidP="00A072E8">
            <w:pPr>
              <w:spacing w:after="0" w:line="240" w:lineRule="auto"/>
              <w:rPr>
                <w:rFonts w:ascii="Calibri" w:eastAsia="Times New Roman" w:hAnsi="Calibri" w:cs="Calibri"/>
                <w:color w:val="000000"/>
                <w:sz w:val="20"/>
                <w:szCs w:val="20"/>
                <w:lang w:eastAsia="en-GB"/>
              </w:rPr>
            </w:pPr>
          </w:p>
        </w:tc>
        <w:tc>
          <w:tcPr>
            <w:tcW w:w="706" w:type="pct"/>
            <w:tcBorders>
              <w:bottom w:val="single" w:sz="4" w:space="0" w:color="auto"/>
            </w:tcBorders>
            <w:shd w:val="clear" w:color="auto" w:fill="FFF2CC" w:themeFill="accent4" w:themeFillTint="33"/>
          </w:tcPr>
          <w:p w14:paraId="214AD066" w14:textId="77777777" w:rsidR="00A072E8" w:rsidRPr="00733609" w:rsidRDefault="00A072E8" w:rsidP="00A072E8">
            <w:pPr>
              <w:spacing w:after="0" w:line="240" w:lineRule="auto"/>
              <w:rPr>
                <w:rFonts w:ascii="Calibri" w:eastAsia="Times New Roman" w:hAnsi="Calibri" w:cs="Calibri"/>
                <w:color w:val="000000"/>
                <w:sz w:val="20"/>
                <w:szCs w:val="20"/>
                <w:lang w:eastAsia="en-GB"/>
              </w:rPr>
            </w:pPr>
          </w:p>
        </w:tc>
        <w:tc>
          <w:tcPr>
            <w:tcW w:w="814" w:type="pct"/>
            <w:tcBorders>
              <w:bottom w:val="single" w:sz="4" w:space="0" w:color="auto"/>
            </w:tcBorders>
            <w:shd w:val="clear" w:color="auto" w:fill="FFF2CC" w:themeFill="accent4" w:themeFillTint="33"/>
          </w:tcPr>
          <w:p w14:paraId="1910C050" w14:textId="77777777" w:rsidR="00A072E8" w:rsidRDefault="00A072E8" w:rsidP="00A072E8">
            <w:pPr>
              <w:spacing w:after="0" w:line="240" w:lineRule="auto"/>
              <w:rPr>
                <w:rFonts w:ascii="Calibri" w:eastAsia="Times New Roman" w:hAnsi="Calibri" w:cs="Calibri"/>
                <w:color w:val="000000"/>
                <w:sz w:val="20"/>
                <w:szCs w:val="20"/>
                <w:lang w:eastAsia="en-GB"/>
              </w:rPr>
            </w:pPr>
          </w:p>
        </w:tc>
        <w:tc>
          <w:tcPr>
            <w:tcW w:w="814" w:type="pct"/>
            <w:tcBorders>
              <w:bottom w:val="single" w:sz="4" w:space="0" w:color="auto"/>
            </w:tcBorders>
            <w:shd w:val="clear" w:color="auto" w:fill="FFF2CC" w:themeFill="accent4" w:themeFillTint="33"/>
          </w:tcPr>
          <w:p w14:paraId="41296716" w14:textId="77777777" w:rsidR="00A072E8" w:rsidRDefault="00A072E8" w:rsidP="00A072E8">
            <w:pPr>
              <w:spacing w:after="0" w:line="240" w:lineRule="auto"/>
              <w:rPr>
                <w:rFonts w:ascii="Calibri" w:eastAsia="Times New Roman" w:hAnsi="Calibri" w:cs="Calibri"/>
                <w:color w:val="000000"/>
                <w:sz w:val="20"/>
                <w:szCs w:val="20"/>
                <w:lang w:eastAsia="en-GB"/>
              </w:rPr>
            </w:pPr>
          </w:p>
        </w:tc>
      </w:tr>
      <w:tr w:rsidR="00411F62" w:rsidRPr="00733609" w14:paraId="7F5B46D4" w14:textId="77777777" w:rsidTr="00907A9C">
        <w:trPr>
          <w:trHeight w:val="917"/>
        </w:trPr>
        <w:tc>
          <w:tcPr>
            <w:tcW w:w="600" w:type="pct"/>
            <w:tcBorders>
              <w:bottom w:val="single" w:sz="4" w:space="0" w:color="auto"/>
            </w:tcBorders>
            <w:shd w:val="clear" w:color="auto" w:fill="D9D9D9" w:themeFill="background1" w:themeFillShade="D9"/>
            <w:vAlign w:val="center"/>
          </w:tcPr>
          <w:p w14:paraId="4903D089" w14:textId="2CD6DEDB" w:rsidR="00411F62" w:rsidRDefault="00411F62" w:rsidP="00411F62">
            <w:pPr>
              <w:spacing w:after="0" w:line="240" w:lineRule="auto"/>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lastRenderedPageBreak/>
              <w:t>OTHER TOPICS</w:t>
            </w:r>
          </w:p>
        </w:tc>
        <w:tc>
          <w:tcPr>
            <w:tcW w:w="1306" w:type="pct"/>
            <w:tcBorders>
              <w:bottom w:val="single" w:sz="4" w:space="0" w:color="auto"/>
            </w:tcBorders>
            <w:shd w:val="clear" w:color="auto" w:fill="FFF2CC" w:themeFill="accent4" w:themeFillTint="33"/>
          </w:tcPr>
          <w:p w14:paraId="3263F07C" w14:textId="77777777" w:rsidR="00411F62" w:rsidRDefault="00411F62" w:rsidP="00411F62">
            <w:pPr>
              <w:spacing w:after="0" w:line="240" w:lineRule="auto"/>
              <w:rPr>
                <w:rFonts w:ascii="Calibri" w:eastAsia="Times New Roman" w:hAnsi="Calibri" w:cs="Calibri"/>
                <w:color w:val="000000"/>
                <w:sz w:val="20"/>
                <w:szCs w:val="20"/>
                <w:lang w:eastAsia="en-GB"/>
              </w:rPr>
            </w:pPr>
          </w:p>
        </w:tc>
        <w:tc>
          <w:tcPr>
            <w:tcW w:w="760" w:type="pct"/>
            <w:tcBorders>
              <w:bottom w:val="single" w:sz="4" w:space="0" w:color="auto"/>
            </w:tcBorders>
            <w:shd w:val="clear" w:color="auto" w:fill="FFF2CC" w:themeFill="accent4" w:themeFillTint="33"/>
          </w:tcPr>
          <w:p w14:paraId="3F0DA149" w14:textId="00643A21" w:rsidR="00411F62" w:rsidRPr="00733609" w:rsidRDefault="00411F62" w:rsidP="00411F62">
            <w:pPr>
              <w:spacing w:after="0" w:line="240" w:lineRule="auto"/>
              <w:rPr>
                <w:rFonts w:ascii="Calibri" w:eastAsia="Times New Roman" w:hAnsi="Calibri" w:cs="Calibri"/>
                <w:color w:val="000000"/>
                <w:sz w:val="20"/>
                <w:szCs w:val="20"/>
                <w:lang w:eastAsia="en-GB"/>
              </w:rPr>
            </w:pPr>
          </w:p>
        </w:tc>
        <w:tc>
          <w:tcPr>
            <w:tcW w:w="706" w:type="pct"/>
            <w:tcBorders>
              <w:bottom w:val="single" w:sz="4" w:space="0" w:color="auto"/>
            </w:tcBorders>
            <w:shd w:val="clear" w:color="auto" w:fill="FFF2CC" w:themeFill="accent4" w:themeFillTint="33"/>
          </w:tcPr>
          <w:p w14:paraId="08F13800" w14:textId="691C45F2" w:rsidR="00411F62" w:rsidRPr="00733609" w:rsidRDefault="00411F62" w:rsidP="00411F62">
            <w:pPr>
              <w:spacing w:after="0" w:line="240" w:lineRule="auto"/>
              <w:rPr>
                <w:rFonts w:ascii="Calibri" w:eastAsia="Times New Roman" w:hAnsi="Calibri" w:cs="Calibri"/>
                <w:color w:val="000000"/>
                <w:sz w:val="20"/>
                <w:szCs w:val="20"/>
                <w:lang w:eastAsia="en-GB"/>
              </w:rPr>
            </w:pPr>
          </w:p>
        </w:tc>
        <w:tc>
          <w:tcPr>
            <w:tcW w:w="814" w:type="pct"/>
            <w:tcBorders>
              <w:bottom w:val="single" w:sz="4" w:space="0" w:color="auto"/>
            </w:tcBorders>
            <w:shd w:val="clear" w:color="auto" w:fill="FFF2CC" w:themeFill="accent4" w:themeFillTint="33"/>
          </w:tcPr>
          <w:p w14:paraId="28FE209B" w14:textId="77777777" w:rsidR="00411F62" w:rsidRDefault="00411F62" w:rsidP="00411F62">
            <w:pPr>
              <w:spacing w:after="0" w:line="240" w:lineRule="auto"/>
              <w:rPr>
                <w:rFonts w:ascii="Calibri" w:eastAsia="Times New Roman" w:hAnsi="Calibri" w:cs="Calibri"/>
                <w:color w:val="000000"/>
                <w:sz w:val="20"/>
                <w:szCs w:val="20"/>
                <w:lang w:eastAsia="en-GB"/>
              </w:rPr>
            </w:pPr>
          </w:p>
        </w:tc>
        <w:tc>
          <w:tcPr>
            <w:tcW w:w="814" w:type="pct"/>
            <w:tcBorders>
              <w:bottom w:val="single" w:sz="4" w:space="0" w:color="auto"/>
            </w:tcBorders>
            <w:shd w:val="clear" w:color="auto" w:fill="FFF2CC" w:themeFill="accent4" w:themeFillTint="33"/>
          </w:tcPr>
          <w:p w14:paraId="3835B486" w14:textId="77777777" w:rsidR="00411F62" w:rsidRDefault="00411F62" w:rsidP="00411F62">
            <w:pPr>
              <w:spacing w:after="0" w:line="240" w:lineRule="auto"/>
              <w:rPr>
                <w:rFonts w:ascii="Calibri" w:eastAsia="Times New Roman" w:hAnsi="Calibri" w:cs="Calibri"/>
                <w:color w:val="000000"/>
                <w:sz w:val="20"/>
                <w:szCs w:val="20"/>
                <w:lang w:eastAsia="en-GB"/>
              </w:rPr>
            </w:pPr>
          </w:p>
        </w:tc>
      </w:tr>
    </w:tbl>
    <w:p w14:paraId="24140DA7" w14:textId="77777777" w:rsidR="00733609" w:rsidRDefault="00733609"/>
    <w:p w14:paraId="305C782A" w14:textId="77777777" w:rsidR="00733609" w:rsidRDefault="00733609">
      <w:pPr>
        <w:sectPr w:rsidR="00733609" w:rsidSect="00410FB9">
          <w:pgSz w:w="16838" w:h="11906" w:orient="landscape" w:code="9"/>
          <w:pgMar w:top="1440" w:right="1440" w:bottom="1440" w:left="1440" w:header="706" w:footer="706" w:gutter="0"/>
          <w:cols w:space="708"/>
          <w:docGrid w:linePitch="360"/>
        </w:sectPr>
      </w:pPr>
    </w:p>
    <w:tbl>
      <w:tblPr>
        <w:tblW w:w="5000" w:type="pct"/>
        <w:tblLayout w:type="fixed"/>
        <w:tblLook w:val="04A0" w:firstRow="1" w:lastRow="0" w:firstColumn="1" w:lastColumn="0" w:noHBand="0" w:noVBand="1"/>
      </w:tblPr>
      <w:tblGrid>
        <w:gridCol w:w="2155"/>
        <w:gridCol w:w="6861"/>
      </w:tblGrid>
      <w:tr w:rsidR="00410FB9" w:rsidRPr="00733609" w14:paraId="40DAEF57" w14:textId="77777777" w:rsidTr="00F015A9">
        <w:trPr>
          <w:trHeight w:val="530"/>
        </w:trPr>
        <w:tc>
          <w:tcPr>
            <w:tcW w:w="1195"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403CFAF" w14:textId="77777777" w:rsidR="00410FB9" w:rsidRDefault="00410FB9" w:rsidP="00BD1477">
            <w:pPr>
              <w:spacing w:after="0" w:line="240" w:lineRule="auto"/>
              <w:jc w:val="right"/>
              <w:rPr>
                <w:rFonts w:ascii="Calibri" w:eastAsia="Times New Roman" w:hAnsi="Calibri" w:cs="Calibri"/>
                <w:b/>
                <w:bCs/>
                <w:lang w:eastAsia="en-GB"/>
              </w:rPr>
            </w:pPr>
            <w:r>
              <w:rPr>
                <w:rFonts w:ascii="Calibri" w:eastAsia="Times New Roman" w:hAnsi="Calibri" w:cs="Calibri"/>
                <w:b/>
                <w:bCs/>
                <w:lang w:eastAsia="en-GB"/>
              </w:rPr>
              <w:lastRenderedPageBreak/>
              <w:t>AXIS</w:t>
            </w:r>
          </w:p>
        </w:tc>
        <w:tc>
          <w:tcPr>
            <w:tcW w:w="3805" w:type="pct"/>
            <w:tcBorders>
              <w:top w:val="single" w:sz="4" w:space="0" w:color="auto"/>
              <w:left w:val="nil"/>
              <w:bottom w:val="single" w:sz="4" w:space="0" w:color="auto"/>
              <w:right w:val="single" w:sz="4" w:space="0" w:color="auto"/>
            </w:tcBorders>
            <w:shd w:val="clear" w:color="auto" w:fill="auto"/>
            <w:vAlign w:val="center"/>
          </w:tcPr>
          <w:p w14:paraId="0E7530B9" w14:textId="2B3153F4" w:rsidR="00410FB9" w:rsidRPr="00CE5F0A" w:rsidRDefault="00410FB9" w:rsidP="00F015A9">
            <w:pPr>
              <w:spacing w:after="0" w:line="240" w:lineRule="auto"/>
              <w:rPr>
                <w:rFonts w:ascii="Calibri" w:eastAsia="Times New Roman" w:hAnsi="Calibri" w:cs="Calibri"/>
                <w:b/>
                <w:bCs/>
                <w:sz w:val="24"/>
                <w:highlight w:val="yellow"/>
                <w:lang w:eastAsia="en-GB"/>
              </w:rPr>
            </w:pPr>
            <w:r>
              <w:rPr>
                <w:rFonts w:ascii="Calibri" w:eastAsia="Times New Roman" w:hAnsi="Calibri" w:cs="Calibri"/>
                <w:b/>
                <w:bCs/>
                <w:sz w:val="24"/>
                <w:highlight w:val="yellow"/>
                <w:lang w:eastAsia="en-GB"/>
              </w:rPr>
              <w:t xml:space="preserve">CYBERSECURITY </w:t>
            </w:r>
            <w:r w:rsidR="00CE5F0A">
              <w:rPr>
                <w:rFonts w:ascii="Calibri" w:eastAsia="Times New Roman" w:hAnsi="Calibri" w:cs="Calibri"/>
                <w:b/>
                <w:bCs/>
                <w:sz w:val="24"/>
                <w:highlight w:val="yellow"/>
                <w:lang w:eastAsia="en-GB"/>
              </w:rPr>
              <w:t>AWARENESS</w:t>
            </w:r>
          </w:p>
        </w:tc>
      </w:tr>
      <w:tr w:rsidR="00410FB9" w:rsidRPr="00733609" w14:paraId="133C359F" w14:textId="77777777" w:rsidTr="00F015A9">
        <w:trPr>
          <w:trHeight w:val="1250"/>
        </w:trPr>
        <w:tc>
          <w:tcPr>
            <w:tcW w:w="1195"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A1CC28C" w14:textId="77777777" w:rsidR="00410FB9" w:rsidRDefault="00410FB9" w:rsidP="00BD1477">
            <w:pPr>
              <w:spacing w:after="0" w:line="240" w:lineRule="auto"/>
              <w:jc w:val="right"/>
              <w:rPr>
                <w:rFonts w:ascii="Calibri" w:eastAsia="Times New Roman" w:hAnsi="Calibri" w:cs="Calibri"/>
                <w:b/>
                <w:bCs/>
                <w:lang w:eastAsia="en-GB"/>
              </w:rPr>
            </w:pPr>
            <w:r>
              <w:rPr>
                <w:rFonts w:ascii="Calibri" w:eastAsia="Times New Roman" w:hAnsi="Calibri" w:cs="Calibri"/>
                <w:b/>
                <w:bCs/>
                <w:lang w:eastAsia="en-GB"/>
              </w:rPr>
              <w:t xml:space="preserve">POLICY </w:t>
            </w:r>
          </w:p>
          <w:p w14:paraId="2C60403D" w14:textId="77777777" w:rsidR="00410FB9" w:rsidRDefault="00410FB9" w:rsidP="00BD1477">
            <w:pPr>
              <w:spacing w:after="0" w:line="240" w:lineRule="auto"/>
              <w:jc w:val="right"/>
              <w:rPr>
                <w:rFonts w:ascii="Calibri" w:eastAsia="Times New Roman" w:hAnsi="Calibri" w:cs="Calibri"/>
                <w:b/>
                <w:bCs/>
                <w:lang w:eastAsia="en-GB"/>
              </w:rPr>
            </w:pPr>
            <w:r>
              <w:rPr>
                <w:rFonts w:ascii="Calibri" w:eastAsia="Times New Roman" w:hAnsi="Calibri" w:cs="Calibri"/>
                <w:b/>
                <w:bCs/>
                <w:lang w:eastAsia="en-GB"/>
              </w:rPr>
              <w:t>CONTEXT/</w:t>
            </w:r>
          </w:p>
          <w:p w14:paraId="038D33AA" w14:textId="77777777" w:rsidR="00410FB9" w:rsidRDefault="00410FB9" w:rsidP="00BD1477">
            <w:pPr>
              <w:spacing w:after="0" w:line="240" w:lineRule="auto"/>
              <w:jc w:val="right"/>
              <w:rPr>
                <w:rFonts w:ascii="Calibri" w:eastAsia="Times New Roman" w:hAnsi="Calibri" w:cs="Calibri"/>
                <w:b/>
                <w:bCs/>
                <w:lang w:eastAsia="en-GB"/>
              </w:rPr>
            </w:pPr>
            <w:r>
              <w:rPr>
                <w:rFonts w:ascii="Calibri" w:eastAsia="Times New Roman" w:hAnsi="Calibri" w:cs="Calibri"/>
                <w:b/>
                <w:bCs/>
                <w:lang w:eastAsia="en-GB"/>
              </w:rPr>
              <w:t xml:space="preserve">AREAS OF </w:t>
            </w:r>
          </w:p>
          <w:p w14:paraId="5B03A984" w14:textId="77777777" w:rsidR="00410FB9" w:rsidRPr="00733609" w:rsidRDefault="00410FB9" w:rsidP="00BD1477">
            <w:pPr>
              <w:spacing w:after="0" w:line="240" w:lineRule="auto"/>
              <w:jc w:val="right"/>
              <w:rPr>
                <w:rFonts w:ascii="Calibri" w:eastAsia="Times New Roman" w:hAnsi="Calibri" w:cs="Calibri"/>
                <w:b/>
                <w:bCs/>
                <w:lang w:eastAsia="en-GB"/>
              </w:rPr>
            </w:pPr>
            <w:r>
              <w:rPr>
                <w:rFonts w:ascii="Calibri" w:eastAsia="Times New Roman" w:hAnsi="Calibri" w:cs="Calibri"/>
                <w:b/>
                <w:bCs/>
                <w:lang w:eastAsia="en-GB"/>
              </w:rPr>
              <w:t>EU ACTION</w:t>
            </w:r>
          </w:p>
        </w:tc>
        <w:tc>
          <w:tcPr>
            <w:tcW w:w="3805" w:type="pct"/>
            <w:tcBorders>
              <w:top w:val="nil"/>
              <w:left w:val="nil"/>
              <w:bottom w:val="single" w:sz="4" w:space="0" w:color="auto"/>
              <w:right w:val="single" w:sz="4" w:space="0" w:color="auto"/>
            </w:tcBorders>
            <w:shd w:val="clear" w:color="auto" w:fill="auto"/>
            <w:vAlign w:val="center"/>
            <w:hideMark/>
          </w:tcPr>
          <w:p w14:paraId="368B25F7" w14:textId="1F4458A6" w:rsidR="00410FB9" w:rsidRPr="00733609" w:rsidRDefault="008C0801" w:rsidP="00F015A9">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A cyber-skilled workforce. </w:t>
            </w:r>
            <w:r>
              <w:rPr>
                <w:sz w:val="23"/>
                <w:szCs w:val="23"/>
              </w:rPr>
              <w:t>The Revised Digital Education Action Plan will raise cybersecurity awareness among individuals, especially children and young people, and organisations, especially SMEs</w:t>
            </w:r>
            <w:r>
              <w:rPr>
                <w:sz w:val="16"/>
                <w:szCs w:val="16"/>
              </w:rPr>
              <w:t>.</w:t>
            </w:r>
          </w:p>
        </w:tc>
      </w:tr>
      <w:tr w:rsidR="00410FB9" w:rsidRPr="00733609" w14:paraId="23CE80EF" w14:textId="77777777" w:rsidTr="00BD1477">
        <w:trPr>
          <w:trHeight w:val="1160"/>
        </w:trPr>
        <w:tc>
          <w:tcPr>
            <w:tcW w:w="1195"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7E1D3C8" w14:textId="77777777" w:rsidR="00410FB9" w:rsidRPr="00733609" w:rsidRDefault="00410FB9" w:rsidP="00BD1477">
            <w:pPr>
              <w:spacing w:after="0" w:line="240" w:lineRule="auto"/>
              <w:jc w:val="right"/>
              <w:rPr>
                <w:rFonts w:ascii="Calibri" w:eastAsia="Times New Roman" w:hAnsi="Calibri" w:cs="Calibri"/>
                <w:b/>
                <w:bCs/>
                <w:lang w:eastAsia="en-GB"/>
              </w:rPr>
            </w:pPr>
            <w:r w:rsidRPr="00733609">
              <w:rPr>
                <w:rFonts w:ascii="Calibri" w:eastAsia="Times New Roman" w:hAnsi="Calibri" w:cs="Calibri"/>
                <w:b/>
                <w:bCs/>
                <w:lang w:eastAsia="en-GB"/>
              </w:rPr>
              <w:t>SCOPE</w:t>
            </w:r>
          </w:p>
        </w:tc>
        <w:tc>
          <w:tcPr>
            <w:tcW w:w="3805" w:type="pct"/>
            <w:tcBorders>
              <w:top w:val="nil"/>
              <w:left w:val="nil"/>
              <w:bottom w:val="single" w:sz="4" w:space="0" w:color="auto"/>
              <w:right w:val="single" w:sz="4" w:space="0" w:color="auto"/>
            </w:tcBorders>
            <w:shd w:val="clear" w:color="auto" w:fill="auto"/>
            <w:hideMark/>
          </w:tcPr>
          <w:p w14:paraId="7D8649EA" w14:textId="6AAA7259" w:rsidR="00410FB9" w:rsidRPr="00733609" w:rsidRDefault="00410FB9" w:rsidP="008C0801">
            <w:pPr>
              <w:spacing w:after="0" w:line="240" w:lineRule="auto"/>
              <w:rPr>
                <w:rFonts w:ascii="Calibri" w:eastAsia="Times New Roman" w:hAnsi="Calibri" w:cs="Calibri"/>
                <w:color w:val="000000"/>
                <w:lang w:eastAsia="en-GB"/>
              </w:rPr>
            </w:pPr>
            <w:r w:rsidRPr="00733609">
              <w:rPr>
                <w:rFonts w:ascii="Calibri" w:eastAsia="Times New Roman" w:hAnsi="Calibri" w:cs="Calibri"/>
                <w:color w:val="000000"/>
                <w:lang w:eastAsia="en-GB"/>
              </w:rPr>
              <w:t>This axis focus</w:t>
            </w:r>
            <w:r>
              <w:rPr>
                <w:rFonts w:ascii="Calibri" w:eastAsia="Times New Roman" w:hAnsi="Calibri" w:cs="Calibri"/>
                <w:color w:val="000000"/>
                <w:lang w:eastAsia="en-GB"/>
              </w:rPr>
              <w:t>es</w:t>
            </w:r>
            <w:r w:rsidRPr="00733609">
              <w:rPr>
                <w:rFonts w:ascii="Calibri" w:eastAsia="Times New Roman" w:hAnsi="Calibri" w:cs="Calibri"/>
                <w:color w:val="000000"/>
                <w:lang w:eastAsia="en-GB"/>
              </w:rPr>
              <w:t xml:space="preserve"> on topics related </w:t>
            </w:r>
            <w:r w:rsidR="008C0801">
              <w:rPr>
                <w:rFonts w:ascii="Calibri" w:eastAsia="Times New Roman" w:hAnsi="Calibri" w:cs="Calibri"/>
                <w:color w:val="000000"/>
                <w:lang w:eastAsia="en-GB"/>
              </w:rPr>
              <w:t xml:space="preserve">with </w:t>
            </w:r>
            <w:r w:rsidRPr="00733609">
              <w:rPr>
                <w:rFonts w:ascii="Calibri" w:eastAsia="Times New Roman" w:hAnsi="Calibri" w:cs="Calibri"/>
                <w:color w:val="000000"/>
                <w:lang w:eastAsia="en-GB"/>
              </w:rPr>
              <w:t xml:space="preserve">improving </w:t>
            </w:r>
            <w:r w:rsidR="008C0801">
              <w:rPr>
                <w:rFonts w:ascii="Calibri" w:eastAsia="Times New Roman" w:hAnsi="Calibri" w:cs="Calibri"/>
                <w:color w:val="000000"/>
                <w:lang w:eastAsia="en-GB"/>
              </w:rPr>
              <w:t xml:space="preserve">citizen awareness on cybersecurity risks. It considers the </w:t>
            </w:r>
            <w:r w:rsidR="008C0801" w:rsidRPr="008C0801">
              <w:rPr>
                <w:rFonts w:ascii="Calibri" w:eastAsia="Times New Roman" w:hAnsi="Calibri" w:cs="Calibri"/>
                <w:color w:val="000000"/>
                <w:lang w:eastAsia="en-GB"/>
              </w:rPr>
              <w:t>develop</w:t>
            </w:r>
            <w:r w:rsidR="008C0801">
              <w:rPr>
                <w:rFonts w:ascii="Calibri" w:eastAsia="Times New Roman" w:hAnsi="Calibri" w:cs="Calibri"/>
                <w:color w:val="000000"/>
                <w:lang w:eastAsia="en-GB"/>
              </w:rPr>
              <w:t xml:space="preserve">ment of </w:t>
            </w:r>
            <w:r w:rsidR="008C0801" w:rsidRPr="008C0801">
              <w:rPr>
                <w:rFonts w:ascii="Calibri" w:eastAsia="Times New Roman" w:hAnsi="Calibri" w:cs="Calibri"/>
                <w:color w:val="000000"/>
                <w:lang w:eastAsia="en-GB"/>
              </w:rPr>
              <w:t xml:space="preserve">awareness tools and guidance to increase the resilience of EU </w:t>
            </w:r>
            <w:r w:rsidR="008C0801">
              <w:rPr>
                <w:rFonts w:ascii="Calibri" w:eastAsia="Times New Roman" w:hAnsi="Calibri" w:cs="Calibri"/>
                <w:color w:val="000000"/>
                <w:lang w:eastAsia="en-GB"/>
              </w:rPr>
              <w:t xml:space="preserve">citizens, </w:t>
            </w:r>
            <w:r w:rsidR="008C0801" w:rsidRPr="008C0801">
              <w:rPr>
                <w:rFonts w:ascii="Calibri" w:eastAsia="Times New Roman" w:hAnsi="Calibri" w:cs="Calibri"/>
                <w:color w:val="000000"/>
                <w:lang w:eastAsia="en-GB"/>
              </w:rPr>
              <w:t xml:space="preserve">businesses </w:t>
            </w:r>
            <w:r w:rsidR="008C0801">
              <w:rPr>
                <w:rFonts w:ascii="Calibri" w:eastAsia="Times New Roman" w:hAnsi="Calibri" w:cs="Calibri"/>
                <w:color w:val="000000"/>
                <w:lang w:eastAsia="en-GB"/>
              </w:rPr>
              <w:t xml:space="preserve">and organisations </w:t>
            </w:r>
            <w:r w:rsidR="008C0801" w:rsidRPr="008C0801">
              <w:rPr>
                <w:rFonts w:ascii="Calibri" w:eastAsia="Times New Roman" w:hAnsi="Calibri" w:cs="Calibri"/>
                <w:color w:val="000000"/>
                <w:lang w:eastAsia="en-GB"/>
              </w:rPr>
              <w:t>against cyber-</w:t>
            </w:r>
            <w:r w:rsidR="008C0801">
              <w:rPr>
                <w:rFonts w:ascii="Calibri" w:eastAsia="Times New Roman" w:hAnsi="Calibri" w:cs="Calibri"/>
                <w:color w:val="000000"/>
                <w:lang w:eastAsia="en-GB"/>
              </w:rPr>
              <w:t>threats.</w:t>
            </w:r>
          </w:p>
        </w:tc>
      </w:tr>
      <w:tr w:rsidR="00410FB9" w:rsidRPr="00733609" w14:paraId="150A0E32" w14:textId="77777777" w:rsidTr="00BD1477">
        <w:trPr>
          <w:trHeight w:val="800"/>
        </w:trPr>
        <w:tc>
          <w:tcPr>
            <w:tcW w:w="1195"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4350C18" w14:textId="77777777" w:rsidR="00410FB9" w:rsidRPr="00733609" w:rsidRDefault="00410FB9" w:rsidP="00BD1477">
            <w:pPr>
              <w:spacing w:after="0" w:line="240" w:lineRule="auto"/>
              <w:jc w:val="right"/>
              <w:rPr>
                <w:rFonts w:ascii="Calibri" w:eastAsia="Times New Roman" w:hAnsi="Calibri" w:cs="Calibri"/>
                <w:b/>
                <w:bCs/>
                <w:lang w:eastAsia="en-GB"/>
              </w:rPr>
            </w:pPr>
            <w:r w:rsidRPr="00733609">
              <w:rPr>
                <w:rFonts w:ascii="Calibri" w:eastAsia="Times New Roman" w:hAnsi="Calibri" w:cs="Calibri"/>
                <w:b/>
                <w:bCs/>
                <w:lang w:eastAsia="en-GB"/>
              </w:rPr>
              <w:t>OBJECTIVES</w:t>
            </w:r>
          </w:p>
        </w:tc>
        <w:tc>
          <w:tcPr>
            <w:tcW w:w="3805" w:type="pct"/>
            <w:tcBorders>
              <w:top w:val="nil"/>
              <w:left w:val="nil"/>
              <w:bottom w:val="single" w:sz="4" w:space="0" w:color="auto"/>
              <w:right w:val="single" w:sz="4" w:space="0" w:color="auto"/>
            </w:tcBorders>
            <w:shd w:val="clear" w:color="auto" w:fill="auto"/>
            <w:noWrap/>
            <w:vAlign w:val="center"/>
            <w:hideMark/>
          </w:tcPr>
          <w:p w14:paraId="5819ED92" w14:textId="77777777" w:rsidR="00410FB9" w:rsidRDefault="00410FB9" w:rsidP="008C0801">
            <w:pPr>
              <w:pStyle w:val="ListParagraph"/>
              <w:numPr>
                <w:ilvl w:val="0"/>
                <w:numId w:val="7"/>
              </w:numPr>
              <w:spacing w:after="0" w:line="240" w:lineRule="auto"/>
              <w:rPr>
                <w:rFonts w:ascii="Calibri" w:eastAsia="Times New Roman" w:hAnsi="Calibri" w:cs="Calibri"/>
                <w:color w:val="000000"/>
                <w:lang w:eastAsia="en-GB"/>
              </w:rPr>
            </w:pPr>
            <w:r>
              <w:rPr>
                <w:lang w:eastAsia="en-GB"/>
              </w:rPr>
              <w:t>Increase c</w:t>
            </w:r>
            <w:r w:rsidRPr="000D5E4A">
              <w:rPr>
                <w:rFonts w:ascii="Calibri" w:eastAsia="Times New Roman" w:hAnsi="Calibri" w:cs="Calibri"/>
                <w:color w:val="000000"/>
                <w:lang w:eastAsia="en-GB"/>
              </w:rPr>
              <w:t>itizen</w:t>
            </w:r>
            <w:r>
              <w:rPr>
                <w:rFonts w:ascii="Calibri" w:eastAsia="Times New Roman" w:hAnsi="Calibri" w:cs="Calibri"/>
                <w:color w:val="000000"/>
                <w:lang w:eastAsia="en-GB"/>
              </w:rPr>
              <w:t>’s</w:t>
            </w:r>
            <w:r w:rsidRPr="000D5E4A">
              <w:rPr>
                <w:rFonts w:ascii="Calibri" w:eastAsia="Times New Roman" w:hAnsi="Calibri" w:cs="Calibri"/>
                <w:color w:val="000000"/>
                <w:lang w:eastAsia="en-GB"/>
              </w:rPr>
              <w:t xml:space="preserve"> aware</w:t>
            </w:r>
            <w:r>
              <w:rPr>
                <w:rFonts w:ascii="Calibri" w:eastAsia="Times New Roman" w:hAnsi="Calibri" w:cs="Calibri"/>
                <w:color w:val="000000"/>
                <w:lang w:eastAsia="en-GB"/>
              </w:rPr>
              <w:t>ness on cyber threats.</w:t>
            </w:r>
            <w:r w:rsidR="003A4318">
              <w:rPr>
                <w:rFonts w:ascii="Calibri" w:eastAsia="Times New Roman" w:hAnsi="Calibri" w:cs="Calibri"/>
                <w:color w:val="000000"/>
                <w:lang w:eastAsia="en-GB"/>
              </w:rPr>
              <w:t xml:space="preserve"> </w:t>
            </w:r>
          </w:p>
          <w:p w14:paraId="0AAFCAF7" w14:textId="75BBE376" w:rsidR="009F63B6" w:rsidRPr="008C0801" w:rsidRDefault="009F63B6" w:rsidP="008C0801">
            <w:pPr>
              <w:pStyle w:val="ListParagraph"/>
              <w:numPr>
                <w:ilvl w:val="0"/>
                <w:numId w:val="7"/>
              </w:numPr>
              <w:spacing w:after="0" w:line="240" w:lineRule="auto"/>
              <w:rPr>
                <w:rFonts w:ascii="Calibri" w:eastAsia="Times New Roman" w:hAnsi="Calibri" w:cs="Calibri"/>
                <w:color w:val="000000"/>
                <w:lang w:eastAsia="en-GB"/>
              </w:rPr>
            </w:pPr>
            <w:r>
              <w:rPr>
                <w:lang w:eastAsia="en-GB"/>
              </w:rPr>
              <w:t xml:space="preserve">Increase CEOs awareness </w:t>
            </w:r>
          </w:p>
        </w:tc>
      </w:tr>
      <w:tr w:rsidR="00410FB9" w:rsidRPr="00733609" w14:paraId="00EE13D5" w14:textId="77777777" w:rsidTr="00A57AD8">
        <w:trPr>
          <w:trHeight w:val="440"/>
        </w:trPr>
        <w:tc>
          <w:tcPr>
            <w:tcW w:w="1195"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DCF4AF0" w14:textId="77777777" w:rsidR="00410FB9" w:rsidRPr="00733609" w:rsidRDefault="00410FB9" w:rsidP="00BD1477">
            <w:pPr>
              <w:spacing w:after="0" w:line="240" w:lineRule="auto"/>
              <w:jc w:val="right"/>
              <w:rPr>
                <w:rFonts w:ascii="Calibri" w:eastAsia="Times New Roman" w:hAnsi="Calibri" w:cs="Calibri"/>
                <w:b/>
                <w:bCs/>
                <w:lang w:eastAsia="en-GB"/>
              </w:rPr>
            </w:pPr>
            <w:r w:rsidRPr="00733609">
              <w:rPr>
                <w:rFonts w:ascii="Calibri" w:eastAsia="Times New Roman" w:hAnsi="Calibri" w:cs="Calibri"/>
                <w:b/>
                <w:bCs/>
                <w:lang w:eastAsia="en-GB"/>
              </w:rPr>
              <w:t>WHO</w:t>
            </w:r>
          </w:p>
        </w:tc>
        <w:tc>
          <w:tcPr>
            <w:tcW w:w="3805" w:type="pct"/>
            <w:tcBorders>
              <w:top w:val="nil"/>
              <w:left w:val="nil"/>
              <w:bottom w:val="single" w:sz="4" w:space="0" w:color="auto"/>
              <w:right w:val="single" w:sz="4" w:space="0" w:color="auto"/>
            </w:tcBorders>
            <w:shd w:val="clear" w:color="auto" w:fill="FFF2CC" w:themeFill="accent4" w:themeFillTint="33"/>
            <w:vAlign w:val="center"/>
            <w:hideMark/>
          </w:tcPr>
          <w:p w14:paraId="547AAA8F" w14:textId="36404480" w:rsidR="00410FB9" w:rsidRPr="00733609" w:rsidRDefault="00410FB9" w:rsidP="008C0801">
            <w:pPr>
              <w:spacing w:after="0" w:line="240" w:lineRule="auto"/>
              <w:rPr>
                <w:rFonts w:ascii="Calibri" w:eastAsia="Times New Roman" w:hAnsi="Calibri" w:cs="Calibri"/>
                <w:color w:val="000000"/>
                <w:lang w:eastAsia="en-GB"/>
              </w:rPr>
            </w:pPr>
          </w:p>
        </w:tc>
      </w:tr>
      <w:tr w:rsidR="00410FB9" w:rsidRPr="00733609" w14:paraId="5F6B1251" w14:textId="77777777" w:rsidTr="008C0801">
        <w:trPr>
          <w:trHeight w:val="4670"/>
        </w:trPr>
        <w:tc>
          <w:tcPr>
            <w:tcW w:w="1195"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87B8ABA" w14:textId="77777777" w:rsidR="00410FB9" w:rsidRDefault="00410FB9" w:rsidP="00BD1477">
            <w:pPr>
              <w:spacing w:after="0" w:line="240" w:lineRule="auto"/>
              <w:jc w:val="right"/>
              <w:rPr>
                <w:rFonts w:ascii="Calibri" w:eastAsia="Times New Roman" w:hAnsi="Calibri" w:cs="Calibri"/>
                <w:b/>
                <w:bCs/>
                <w:lang w:eastAsia="en-GB"/>
              </w:rPr>
            </w:pPr>
            <w:r>
              <w:rPr>
                <w:rFonts w:ascii="Calibri" w:eastAsia="Times New Roman" w:hAnsi="Calibri" w:cs="Calibri"/>
                <w:b/>
                <w:bCs/>
                <w:lang w:eastAsia="en-GB"/>
              </w:rPr>
              <w:t>TARGETS</w:t>
            </w:r>
          </w:p>
          <w:p w14:paraId="4685CBD3" w14:textId="77777777" w:rsidR="00410FB9" w:rsidRPr="00733609" w:rsidRDefault="00410FB9" w:rsidP="00BD1477">
            <w:pPr>
              <w:spacing w:after="0" w:line="240" w:lineRule="auto"/>
              <w:jc w:val="right"/>
              <w:rPr>
                <w:rFonts w:ascii="Calibri" w:eastAsia="Times New Roman" w:hAnsi="Calibri" w:cs="Calibri"/>
                <w:b/>
                <w:bCs/>
                <w:lang w:eastAsia="en-GB"/>
              </w:rPr>
            </w:pPr>
            <w:r>
              <w:t>(e.g. through coordination, legislation, funding)</w:t>
            </w:r>
            <w:r>
              <w:rPr>
                <w:rFonts w:ascii="Calibri" w:eastAsia="Times New Roman" w:hAnsi="Calibri" w:cs="Calibri"/>
                <w:b/>
                <w:bCs/>
                <w:lang w:eastAsia="en-GB"/>
              </w:rPr>
              <w:t xml:space="preserve"> </w:t>
            </w:r>
          </w:p>
        </w:tc>
        <w:tc>
          <w:tcPr>
            <w:tcW w:w="3805" w:type="pct"/>
            <w:tcBorders>
              <w:top w:val="single" w:sz="4" w:space="0" w:color="auto"/>
              <w:left w:val="nil"/>
              <w:bottom w:val="single" w:sz="4" w:space="0" w:color="auto"/>
              <w:right w:val="single" w:sz="4" w:space="0" w:color="auto"/>
            </w:tcBorders>
            <w:shd w:val="clear" w:color="auto" w:fill="FFF2CC" w:themeFill="accent4" w:themeFillTint="33"/>
          </w:tcPr>
          <w:p w14:paraId="131C6C2D" w14:textId="7A3C16B8" w:rsidR="003A4318" w:rsidRPr="00D51B11" w:rsidRDefault="00F432FD" w:rsidP="003A4318">
            <w:pPr>
              <w:pStyle w:val="ListParagraph"/>
              <w:numPr>
                <w:ilvl w:val="0"/>
                <w:numId w:val="7"/>
              </w:numPr>
              <w:spacing w:after="0" w:line="240" w:lineRule="auto"/>
              <w:rPr>
                <w:lang w:eastAsia="en-GB"/>
              </w:rPr>
            </w:pPr>
            <w:r>
              <w:rPr>
                <w:lang w:eastAsia="en-GB"/>
              </w:rPr>
              <w:t>L</w:t>
            </w:r>
            <w:r w:rsidRPr="00D51B11">
              <w:rPr>
                <w:lang w:eastAsia="en-GB"/>
              </w:rPr>
              <w:t>arge-scale awareness campaigns including EU’s outermost regions,</w:t>
            </w:r>
            <w:r w:rsidR="003A4318">
              <w:rPr>
                <w:lang w:eastAsia="en-GB"/>
              </w:rPr>
              <w:t xml:space="preserve"> on high-schools, SMEs, social media, specific media such as EU’s cybersecurity and digital privacy newsletter, ECSO, CYBERWISER, etc. </w:t>
            </w:r>
          </w:p>
          <w:p w14:paraId="5A42DA55" w14:textId="38A418A6" w:rsidR="00411C4D" w:rsidRDefault="00411C4D" w:rsidP="00411C4D">
            <w:pPr>
              <w:pStyle w:val="ListParagraph"/>
              <w:numPr>
                <w:ilvl w:val="0"/>
                <w:numId w:val="7"/>
              </w:numPr>
              <w:spacing w:after="0" w:line="240" w:lineRule="auto"/>
              <w:rPr>
                <w:lang w:eastAsia="en-GB"/>
              </w:rPr>
            </w:pPr>
            <w:r>
              <w:rPr>
                <w:lang w:eastAsia="en-GB"/>
              </w:rPr>
              <w:t>A</w:t>
            </w:r>
            <w:r w:rsidRPr="00D51B11">
              <w:rPr>
                <w:lang w:eastAsia="en-GB"/>
              </w:rPr>
              <w:t>lignment of awareness campaigns with the EU CSF.</w:t>
            </w:r>
          </w:p>
          <w:p w14:paraId="5B824031" w14:textId="6E409337" w:rsidR="003A4318" w:rsidRDefault="00EE1B30" w:rsidP="00411C4D">
            <w:pPr>
              <w:pStyle w:val="ListParagraph"/>
              <w:numPr>
                <w:ilvl w:val="0"/>
                <w:numId w:val="7"/>
              </w:numPr>
              <w:spacing w:after="0" w:line="240" w:lineRule="auto"/>
              <w:rPr>
                <w:lang w:eastAsia="en-GB"/>
              </w:rPr>
            </w:pPr>
            <w:r>
              <w:rPr>
                <w:lang w:eastAsia="en-GB"/>
              </w:rPr>
              <w:t>Integration of specific focus groups, such as elderly people, children, people with specific needs</w:t>
            </w:r>
            <w:r w:rsidR="00E11321">
              <w:rPr>
                <w:lang w:eastAsia="en-GB"/>
              </w:rPr>
              <w:t>, SMEs</w:t>
            </w:r>
            <w:r>
              <w:rPr>
                <w:lang w:eastAsia="en-GB"/>
              </w:rPr>
              <w:t xml:space="preserve">. </w:t>
            </w:r>
          </w:p>
          <w:p w14:paraId="385FB05A" w14:textId="77777777" w:rsidR="009F383A" w:rsidRDefault="009F383A" w:rsidP="009F383A">
            <w:pPr>
              <w:pStyle w:val="ListParagraph"/>
              <w:numPr>
                <w:ilvl w:val="0"/>
                <w:numId w:val="7"/>
              </w:numPr>
              <w:spacing w:after="0" w:line="240" w:lineRule="auto"/>
              <w:rPr>
                <w:lang w:eastAsia="en-GB"/>
              </w:rPr>
            </w:pPr>
            <w:r w:rsidRPr="00FE6021">
              <w:rPr>
                <w:lang w:eastAsia="en-GB"/>
              </w:rPr>
              <w:t>European cybersecurity cooperation structures, adoptive dynamic</w:t>
            </w:r>
            <w:r>
              <w:rPr>
                <w:lang w:eastAsia="en-GB"/>
              </w:rPr>
              <w:t xml:space="preserve"> </w:t>
            </w:r>
            <w:r w:rsidRPr="00FE6021">
              <w:rPr>
                <w:lang w:eastAsia="en-GB"/>
              </w:rPr>
              <w:t>approaches and actors</w:t>
            </w:r>
          </w:p>
          <w:p w14:paraId="49FD494E" w14:textId="77777777" w:rsidR="009F383A" w:rsidRDefault="009F383A" w:rsidP="009F383A">
            <w:pPr>
              <w:pStyle w:val="ListParagraph"/>
              <w:numPr>
                <w:ilvl w:val="0"/>
                <w:numId w:val="7"/>
              </w:numPr>
              <w:spacing w:after="0" w:line="240" w:lineRule="auto"/>
              <w:rPr>
                <w:lang w:eastAsia="en-GB"/>
              </w:rPr>
            </w:pPr>
            <w:r w:rsidRPr="00FE6021">
              <w:rPr>
                <w:lang w:eastAsia="en-GB"/>
              </w:rPr>
              <w:t>Drive European Cybersecurity Standards' development harmonization, integrity across stakeholders groups in EU and ensure actuality in global context</w:t>
            </w:r>
          </w:p>
          <w:p w14:paraId="597E5AB7" w14:textId="07CDCEC5" w:rsidR="00410FB9" w:rsidRPr="00F015A9" w:rsidRDefault="00410FB9" w:rsidP="008C0801">
            <w:pPr>
              <w:spacing w:after="0" w:line="240" w:lineRule="auto"/>
            </w:pPr>
          </w:p>
        </w:tc>
      </w:tr>
    </w:tbl>
    <w:p w14:paraId="2566637F" w14:textId="77777777" w:rsidR="00410FB9" w:rsidRDefault="00410FB9"/>
    <w:p w14:paraId="57D96525" w14:textId="68377F28" w:rsidR="00504D99" w:rsidRPr="00504D99" w:rsidRDefault="00504D99">
      <w:pPr>
        <w:rPr>
          <w:b/>
          <w:sz w:val="24"/>
        </w:rPr>
      </w:pPr>
      <w:r w:rsidRPr="000828FA">
        <w:rPr>
          <w:b/>
          <w:sz w:val="24"/>
        </w:rPr>
        <w:t xml:space="preserve">Comments from </w:t>
      </w:r>
      <w:r w:rsidR="003562D7">
        <w:rPr>
          <w:b/>
          <w:sz w:val="24"/>
        </w:rPr>
        <w:t>SPARTA</w:t>
      </w:r>
      <w:r w:rsidRPr="000828FA">
        <w:rPr>
          <w:b/>
          <w:sz w:val="24"/>
        </w:rPr>
        <w:t xml:space="preserve"> on the Axis:</w:t>
      </w:r>
    </w:p>
    <w:p w14:paraId="70859DD4" w14:textId="3E5CA748" w:rsidR="00BB4B22" w:rsidRDefault="001557A6">
      <w:r w:rsidRPr="00D3250E">
        <w:t>This must be done in close coordination with the "human and social aspects" – only if human aspects are seriously taken into account raising awareness is reasonable. Otherwise measures to gain acceptance is “ethics washing”</w:t>
      </w:r>
      <w:r w:rsidR="00D129CB" w:rsidRPr="00D3250E">
        <w:t xml:space="preserve"> and will be counterproductive.</w:t>
      </w:r>
      <w:r>
        <w:t xml:space="preserve"> </w:t>
      </w:r>
    </w:p>
    <w:p w14:paraId="6584DE88" w14:textId="3559E9DD" w:rsidR="001557A6" w:rsidRDefault="001557A6"/>
    <w:p w14:paraId="556D90AF" w14:textId="77777777" w:rsidR="001557A6" w:rsidRDefault="001557A6"/>
    <w:p w14:paraId="5104C53A" w14:textId="77777777" w:rsidR="008D536A" w:rsidRDefault="008D536A">
      <w:pPr>
        <w:sectPr w:rsidR="008D536A" w:rsidSect="00410FB9">
          <w:pgSz w:w="11906" w:h="16838" w:code="9"/>
          <w:pgMar w:top="1440" w:right="1440" w:bottom="1440" w:left="1440" w:header="706" w:footer="706" w:gutter="0"/>
          <w:cols w:space="708"/>
          <w:docGrid w:linePitch="360"/>
        </w:sectPr>
      </w:pPr>
    </w:p>
    <w:p w14:paraId="000E216D" w14:textId="69CFC79F" w:rsidR="00AC431A" w:rsidRPr="00FF5FC3" w:rsidRDefault="0059372B" w:rsidP="00AC431A">
      <w:pPr>
        <w:rPr>
          <w:b/>
          <w:sz w:val="24"/>
          <w:szCs w:val="24"/>
        </w:rPr>
      </w:pPr>
      <w:r w:rsidRPr="0059372B">
        <w:rPr>
          <w:b/>
          <w:sz w:val="24"/>
          <w:szCs w:val="24"/>
        </w:rPr>
        <w:lastRenderedPageBreak/>
        <w:t xml:space="preserve">TOPICS TABLE FOR THE AXIS: </w:t>
      </w:r>
      <w:r w:rsidR="00CE5F0A">
        <w:rPr>
          <w:b/>
          <w:sz w:val="24"/>
          <w:szCs w:val="24"/>
          <w:highlight w:val="yellow"/>
        </w:rPr>
        <w:t>CYBERSECURITY AWARENESS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9"/>
        <w:gridCol w:w="3663"/>
        <w:gridCol w:w="2318"/>
        <w:gridCol w:w="1863"/>
        <w:gridCol w:w="2893"/>
        <w:gridCol w:w="1442"/>
      </w:tblGrid>
      <w:tr w:rsidR="00AD5F40" w:rsidRPr="008D536A" w14:paraId="5FA552C4" w14:textId="372DDF42" w:rsidTr="00D7404D">
        <w:trPr>
          <w:trHeight w:val="300"/>
          <w:tblHeader/>
        </w:trPr>
        <w:tc>
          <w:tcPr>
            <w:tcW w:w="634" w:type="pct"/>
            <w:shd w:val="clear" w:color="000000" w:fill="000000"/>
            <w:vAlign w:val="center"/>
            <w:hideMark/>
          </w:tcPr>
          <w:p w14:paraId="2709D441" w14:textId="77777777" w:rsidR="007B69DB" w:rsidRPr="00632B16" w:rsidRDefault="007B69DB" w:rsidP="00354983">
            <w:pPr>
              <w:spacing w:after="0" w:line="240" w:lineRule="auto"/>
              <w:jc w:val="center"/>
              <w:rPr>
                <w:rFonts w:ascii="Calibri" w:eastAsia="Times New Roman" w:hAnsi="Calibri" w:cs="Calibri"/>
                <w:b/>
                <w:bCs/>
                <w:color w:val="FFFFFF"/>
                <w:sz w:val="20"/>
                <w:szCs w:val="20"/>
                <w:lang w:eastAsia="en-GB"/>
              </w:rPr>
            </w:pPr>
            <w:r w:rsidRPr="00632B16">
              <w:rPr>
                <w:rFonts w:ascii="Calibri" w:eastAsia="Times New Roman" w:hAnsi="Calibri" w:cs="Calibri"/>
                <w:b/>
                <w:bCs/>
                <w:color w:val="FFFFFF"/>
                <w:sz w:val="20"/>
                <w:szCs w:val="20"/>
                <w:lang w:eastAsia="en-GB"/>
              </w:rPr>
              <w:t>TOPIC</w:t>
            </w:r>
          </w:p>
        </w:tc>
        <w:tc>
          <w:tcPr>
            <w:tcW w:w="1313" w:type="pct"/>
            <w:shd w:val="clear" w:color="000000" w:fill="000000"/>
            <w:vAlign w:val="center"/>
            <w:hideMark/>
          </w:tcPr>
          <w:p w14:paraId="3F208E57" w14:textId="77777777" w:rsidR="007B69DB" w:rsidRPr="00632B16" w:rsidRDefault="007B69DB" w:rsidP="00354983">
            <w:pPr>
              <w:spacing w:after="0" w:line="240" w:lineRule="auto"/>
              <w:jc w:val="center"/>
              <w:rPr>
                <w:rFonts w:ascii="Calibri" w:eastAsia="Times New Roman" w:hAnsi="Calibri" w:cs="Calibri"/>
                <w:b/>
                <w:bCs/>
                <w:color w:val="FFFFFF"/>
                <w:sz w:val="20"/>
                <w:szCs w:val="20"/>
                <w:lang w:eastAsia="en-GB"/>
              </w:rPr>
            </w:pPr>
            <w:r w:rsidRPr="00632B16">
              <w:rPr>
                <w:rFonts w:ascii="Calibri" w:eastAsia="Times New Roman" w:hAnsi="Calibri" w:cs="Calibri"/>
                <w:b/>
                <w:bCs/>
                <w:color w:val="FFFFFF"/>
                <w:sz w:val="20"/>
                <w:szCs w:val="20"/>
                <w:lang w:eastAsia="en-GB"/>
              </w:rPr>
              <w:t>DESCRIPTION</w:t>
            </w:r>
          </w:p>
        </w:tc>
        <w:tc>
          <w:tcPr>
            <w:tcW w:w="831" w:type="pct"/>
            <w:shd w:val="clear" w:color="000000" w:fill="000000"/>
            <w:vAlign w:val="center"/>
          </w:tcPr>
          <w:p w14:paraId="5F017971" w14:textId="40838871" w:rsidR="007B69DB" w:rsidRPr="00632B16" w:rsidRDefault="007B69DB" w:rsidP="00354983">
            <w:pPr>
              <w:spacing w:after="0" w:line="240" w:lineRule="auto"/>
              <w:jc w:val="center"/>
              <w:rPr>
                <w:rFonts w:ascii="Calibri" w:eastAsia="Times New Roman" w:hAnsi="Calibri" w:cs="Calibri"/>
                <w:b/>
                <w:bCs/>
                <w:color w:val="FFFFFF"/>
                <w:sz w:val="20"/>
                <w:szCs w:val="20"/>
                <w:lang w:eastAsia="en-GB"/>
              </w:rPr>
            </w:pPr>
            <w:r w:rsidRPr="00BB4B22">
              <w:rPr>
                <w:rFonts w:ascii="Calibri" w:eastAsia="Times New Roman" w:hAnsi="Calibri" w:cs="Calibri"/>
                <w:b/>
                <w:bCs/>
                <w:color w:val="FFFFFF"/>
                <w:sz w:val="20"/>
                <w:szCs w:val="20"/>
                <w:lang w:eastAsia="en-GB"/>
              </w:rPr>
              <w:t>SELF-</w:t>
            </w:r>
            <w:r w:rsidRPr="00632B16">
              <w:rPr>
                <w:rFonts w:ascii="Calibri" w:eastAsia="Times New Roman" w:hAnsi="Calibri" w:cs="Calibri"/>
                <w:b/>
                <w:bCs/>
                <w:color w:val="FFFFFF"/>
                <w:sz w:val="20"/>
                <w:szCs w:val="20"/>
                <w:lang w:eastAsia="en-GB"/>
              </w:rPr>
              <w:t>ASSESSMENT</w:t>
            </w:r>
            <w:r>
              <w:rPr>
                <w:rFonts w:ascii="Calibri" w:eastAsia="Times New Roman" w:hAnsi="Calibri" w:cs="Calibri"/>
                <w:b/>
                <w:bCs/>
                <w:color w:val="FFFFFF"/>
                <w:sz w:val="20"/>
                <w:szCs w:val="20"/>
                <w:lang w:eastAsia="en-GB"/>
              </w:rPr>
              <w:t xml:space="preserve"> - COMPLETED</w:t>
            </w:r>
          </w:p>
        </w:tc>
        <w:tc>
          <w:tcPr>
            <w:tcW w:w="668" w:type="pct"/>
            <w:shd w:val="clear" w:color="000000" w:fill="000000"/>
          </w:tcPr>
          <w:p w14:paraId="184ACFF0" w14:textId="77777777" w:rsidR="007B69DB" w:rsidRDefault="007B69DB" w:rsidP="00354983">
            <w:pPr>
              <w:spacing w:after="0" w:line="240" w:lineRule="auto"/>
              <w:jc w:val="center"/>
              <w:rPr>
                <w:rFonts w:ascii="Calibri" w:eastAsia="Times New Roman" w:hAnsi="Calibri" w:cs="Calibri"/>
                <w:b/>
                <w:bCs/>
                <w:color w:val="FFFFFF"/>
                <w:sz w:val="20"/>
                <w:szCs w:val="20"/>
                <w:lang w:eastAsia="en-GB"/>
              </w:rPr>
            </w:pPr>
            <w:r>
              <w:rPr>
                <w:rFonts w:ascii="Calibri" w:eastAsia="Times New Roman" w:hAnsi="Calibri" w:cs="Calibri"/>
                <w:b/>
                <w:bCs/>
                <w:color w:val="FFFFFF"/>
                <w:sz w:val="20"/>
                <w:szCs w:val="20"/>
                <w:lang w:eastAsia="en-GB"/>
              </w:rPr>
              <w:t>SELF-ASSESSMENT -</w:t>
            </w:r>
          </w:p>
          <w:p w14:paraId="2FA3C699" w14:textId="0917EDDA" w:rsidR="007B69DB" w:rsidRDefault="007B69DB" w:rsidP="00354983">
            <w:pPr>
              <w:spacing w:after="0" w:line="240" w:lineRule="auto"/>
              <w:jc w:val="center"/>
              <w:rPr>
                <w:rFonts w:ascii="Calibri" w:eastAsia="Times New Roman" w:hAnsi="Calibri" w:cs="Calibri"/>
                <w:b/>
                <w:bCs/>
                <w:color w:val="FFFFFF"/>
                <w:sz w:val="20"/>
                <w:szCs w:val="20"/>
                <w:lang w:eastAsia="en-GB"/>
              </w:rPr>
            </w:pPr>
            <w:r>
              <w:rPr>
                <w:rFonts w:ascii="Calibri" w:eastAsia="Times New Roman" w:hAnsi="Calibri" w:cs="Calibri"/>
                <w:b/>
                <w:bCs/>
                <w:color w:val="FFFFFF"/>
                <w:sz w:val="20"/>
                <w:szCs w:val="20"/>
                <w:lang w:eastAsia="en-GB"/>
              </w:rPr>
              <w:t>ON GOING</w:t>
            </w:r>
          </w:p>
        </w:tc>
        <w:tc>
          <w:tcPr>
            <w:tcW w:w="1037" w:type="pct"/>
            <w:shd w:val="clear" w:color="000000" w:fill="000000"/>
            <w:vAlign w:val="center"/>
          </w:tcPr>
          <w:p w14:paraId="1924265C" w14:textId="577771BC" w:rsidR="007B69DB" w:rsidRDefault="007B69DB" w:rsidP="00354983">
            <w:pPr>
              <w:spacing w:after="0" w:line="240" w:lineRule="auto"/>
              <w:jc w:val="center"/>
              <w:rPr>
                <w:rFonts w:ascii="Calibri" w:eastAsia="Times New Roman" w:hAnsi="Calibri" w:cs="Calibri"/>
                <w:b/>
                <w:bCs/>
                <w:color w:val="FFFFFF"/>
                <w:sz w:val="20"/>
                <w:szCs w:val="20"/>
                <w:lang w:eastAsia="en-GB"/>
              </w:rPr>
            </w:pPr>
            <w:r>
              <w:rPr>
                <w:rFonts w:ascii="Calibri" w:eastAsia="Times New Roman" w:hAnsi="Calibri" w:cs="Calibri"/>
                <w:b/>
                <w:bCs/>
                <w:color w:val="FFFFFF"/>
                <w:sz w:val="20"/>
                <w:szCs w:val="20"/>
                <w:lang w:eastAsia="en-GB"/>
              </w:rPr>
              <w:t>POSSIBLE WAYS FORWARD</w:t>
            </w:r>
          </w:p>
        </w:tc>
        <w:tc>
          <w:tcPr>
            <w:tcW w:w="517" w:type="pct"/>
            <w:shd w:val="clear" w:color="000000" w:fill="000000"/>
            <w:vAlign w:val="center"/>
          </w:tcPr>
          <w:p w14:paraId="75DAB054" w14:textId="351D6E71" w:rsidR="007B69DB" w:rsidRDefault="007B69DB" w:rsidP="007B69DB">
            <w:pPr>
              <w:spacing w:after="0" w:line="240" w:lineRule="auto"/>
              <w:jc w:val="center"/>
              <w:rPr>
                <w:rFonts w:ascii="Calibri" w:eastAsia="Times New Roman" w:hAnsi="Calibri" w:cs="Calibri"/>
                <w:b/>
                <w:bCs/>
                <w:color w:val="FFFFFF"/>
                <w:sz w:val="20"/>
                <w:szCs w:val="20"/>
                <w:lang w:eastAsia="en-GB"/>
              </w:rPr>
            </w:pPr>
            <w:r>
              <w:rPr>
                <w:rFonts w:ascii="Calibri" w:eastAsia="Times New Roman" w:hAnsi="Calibri" w:cs="Calibri"/>
                <w:b/>
                <w:bCs/>
                <w:color w:val="FFFFFF"/>
                <w:sz w:val="20"/>
                <w:szCs w:val="20"/>
                <w:lang w:eastAsia="en-GB"/>
              </w:rPr>
              <w:t>ACTORS</w:t>
            </w:r>
          </w:p>
        </w:tc>
      </w:tr>
      <w:tr w:rsidR="007B69DB" w:rsidRPr="008D536A" w14:paraId="0D746B29" w14:textId="7A86169F" w:rsidTr="00F54C5B">
        <w:trPr>
          <w:trHeight w:val="530"/>
        </w:trPr>
        <w:tc>
          <w:tcPr>
            <w:tcW w:w="634" w:type="pct"/>
            <w:shd w:val="clear" w:color="auto" w:fill="D9D9D9" w:themeFill="background1" w:themeFillShade="D9"/>
            <w:vAlign w:val="center"/>
          </w:tcPr>
          <w:p w14:paraId="6832AE35" w14:textId="0A12E2C7" w:rsidR="007B69DB" w:rsidRPr="008D536A" w:rsidRDefault="007B69DB" w:rsidP="00504D99">
            <w:pPr>
              <w:rPr>
                <w:rFonts w:ascii="Calibri" w:hAnsi="Calibri" w:cs="Calibri"/>
                <w:b/>
                <w:bCs/>
                <w:color w:val="000000"/>
                <w:sz w:val="20"/>
                <w:szCs w:val="20"/>
              </w:rPr>
            </w:pPr>
            <w:r w:rsidRPr="008D536A">
              <w:rPr>
                <w:rFonts w:ascii="Calibri" w:hAnsi="Calibri" w:cs="Calibri"/>
                <w:b/>
                <w:bCs/>
                <w:color w:val="000000"/>
                <w:sz w:val="20"/>
                <w:szCs w:val="20"/>
              </w:rPr>
              <w:t>USER AWARENESS</w:t>
            </w:r>
          </w:p>
        </w:tc>
        <w:tc>
          <w:tcPr>
            <w:tcW w:w="1313" w:type="pct"/>
            <w:shd w:val="clear" w:color="auto" w:fill="FFFFFF" w:themeFill="background1"/>
          </w:tcPr>
          <w:p w14:paraId="7B52061C" w14:textId="1C926962" w:rsidR="007B69DB" w:rsidRPr="008D536A" w:rsidRDefault="007B69DB" w:rsidP="00504D99">
            <w:pPr>
              <w:rPr>
                <w:rFonts w:ascii="Calibri" w:hAnsi="Calibri" w:cs="Calibri"/>
                <w:color w:val="000000"/>
                <w:sz w:val="20"/>
                <w:szCs w:val="20"/>
              </w:rPr>
            </w:pPr>
            <w:r w:rsidRPr="000C758B">
              <w:rPr>
                <w:rFonts w:ascii="Calibri" w:hAnsi="Calibri" w:cs="Calibri"/>
                <w:color w:val="000000"/>
                <w:sz w:val="20"/>
                <w:szCs w:val="20"/>
              </w:rPr>
              <w:t xml:space="preserve">This topic focuses on developing innovative ways of improving user awareness concerning cybersecurity and privacy. This topic aims </w:t>
            </w:r>
            <w:r>
              <w:rPr>
                <w:rFonts w:ascii="Calibri" w:hAnsi="Calibri" w:cs="Calibri"/>
                <w:color w:val="000000"/>
                <w:sz w:val="20"/>
                <w:szCs w:val="20"/>
              </w:rPr>
              <w:t xml:space="preserve">at </w:t>
            </w:r>
            <w:r w:rsidRPr="000C758B">
              <w:rPr>
                <w:rFonts w:ascii="Calibri" w:hAnsi="Calibri" w:cs="Calibri"/>
                <w:color w:val="000000"/>
                <w:sz w:val="20"/>
                <w:szCs w:val="20"/>
              </w:rPr>
              <w:t>develop</w:t>
            </w:r>
            <w:r>
              <w:rPr>
                <w:rFonts w:ascii="Calibri" w:hAnsi="Calibri" w:cs="Calibri"/>
                <w:color w:val="000000"/>
                <w:sz w:val="20"/>
                <w:szCs w:val="20"/>
              </w:rPr>
              <w:t>ing</w:t>
            </w:r>
            <w:r w:rsidRPr="000C758B">
              <w:rPr>
                <w:rFonts w:ascii="Calibri" w:hAnsi="Calibri" w:cs="Calibri"/>
                <w:color w:val="000000"/>
                <w:sz w:val="20"/>
                <w:szCs w:val="20"/>
              </w:rPr>
              <w:t xml:space="preserve"> new processes that seek to inform and educate people about cybersecurity to influence their attitudes, behaviours, and beliefs towards achieving a defined purpose or goal.</w:t>
            </w:r>
          </w:p>
        </w:tc>
        <w:tc>
          <w:tcPr>
            <w:tcW w:w="831" w:type="pct"/>
            <w:shd w:val="clear" w:color="auto" w:fill="FFF2CC" w:themeFill="accent4" w:themeFillTint="33"/>
          </w:tcPr>
          <w:p w14:paraId="36327FF1" w14:textId="77777777" w:rsidR="007B69DB" w:rsidRDefault="00EE1B30" w:rsidP="00504D99">
            <w:pPr>
              <w:rPr>
                <w:rFonts w:ascii="Calibri" w:hAnsi="Calibri"/>
                <w:color w:val="000000"/>
                <w:sz w:val="20"/>
              </w:rPr>
            </w:pPr>
            <w:r w:rsidRPr="002F1ACD">
              <w:rPr>
                <w:rFonts w:ascii="Calibri" w:hAnsi="Calibri"/>
                <w:color w:val="000000"/>
                <w:sz w:val="20"/>
              </w:rPr>
              <w:t xml:space="preserve">Strategies </w:t>
            </w:r>
            <w:r w:rsidRPr="00AD5F40">
              <w:rPr>
                <w:rFonts w:ascii="Calibri" w:hAnsi="Calibri"/>
                <w:color w:val="000000"/>
                <w:sz w:val="20"/>
              </w:rPr>
              <w:t xml:space="preserve">for the creation of cybersecurity </w:t>
            </w:r>
            <w:r w:rsidRPr="00F60D71">
              <w:rPr>
                <w:rFonts w:ascii="Calibri" w:hAnsi="Calibri"/>
                <w:color w:val="000000"/>
                <w:sz w:val="20"/>
              </w:rPr>
              <w:t xml:space="preserve">awareness </w:t>
            </w:r>
            <w:r w:rsidRPr="00A23F06">
              <w:rPr>
                <w:rFonts w:ascii="Calibri" w:hAnsi="Calibri"/>
                <w:color w:val="000000"/>
                <w:sz w:val="20"/>
              </w:rPr>
              <w:t>campaigns.</w:t>
            </w:r>
          </w:p>
          <w:p w14:paraId="14C15EBB" w14:textId="2016AE8D" w:rsidR="00411F62" w:rsidRPr="00A23F06" w:rsidRDefault="00411F62" w:rsidP="00504D99">
            <w:pPr>
              <w:rPr>
                <w:rFonts w:ascii="Calibri" w:hAnsi="Calibri"/>
                <w:color w:val="000000"/>
                <w:sz w:val="20"/>
              </w:rPr>
            </w:pPr>
            <w:r>
              <w:rPr>
                <w:rFonts w:ascii="Calibri" w:eastAsia="Times New Roman" w:hAnsi="Calibri" w:cs="Calibri"/>
                <w:color w:val="000000"/>
                <w:sz w:val="20"/>
                <w:szCs w:val="20"/>
                <w:lang w:eastAsia="en-GB"/>
              </w:rPr>
              <w:t>SAFAIR AI Contest (D7.3)</w:t>
            </w:r>
          </w:p>
        </w:tc>
        <w:tc>
          <w:tcPr>
            <w:tcW w:w="668" w:type="pct"/>
            <w:shd w:val="clear" w:color="auto" w:fill="FFF2CC" w:themeFill="accent4" w:themeFillTint="33"/>
          </w:tcPr>
          <w:p w14:paraId="302D3BC8" w14:textId="77777777" w:rsidR="007B69DB" w:rsidRDefault="00EE1B30" w:rsidP="00504D99">
            <w:pPr>
              <w:rPr>
                <w:rFonts w:ascii="Calibri" w:hAnsi="Calibri" w:cs="Calibri"/>
                <w:bCs/>
                <w:color w:val="000000"/>
                <w:sz w:val="20"/>
                <w:szCs w:val="20"/>
              </w:rPr>
            </w:pPr>
            <w:r w:rsidRPr="00A23F06">
              <w:rPr>
                <w:rFonts w:ascii="Calibri" w:hAnsi="Calibri"/>
                <w:color w:val="000000"/>
                <w:sz w:val="20"/>
              </w:rPr>
              <w:t>Workshops, lectures, talks, meetings for cybersecurity awareness.</w:t>
            </w:r>
          </w:p>
          <w:p w14:paraId="29EAD756" w14:textId="77777777" w:rsidR="007B69DB" w:rsidRDefault="009F383A" w:rsidP="00504D99">
            <w:pPr>
              <w:rPr>
                <w:rFonts w:ascii="Calibri" w:hAnsi="Calibri" w:cs="Calibri"/>
                <w:bCs/>
                <w:color w:val="000000"/>
                <w:sz w:val="20"/>
                <w:szCs w:val="20"/>
              </w:rPr>
            </w:pPr>
            <w:r w:rsidRPr="009F383A">
              <w:rPr>
                <w:rFonts w:ascii="Calibri" w:hAnsi="Calibri" w:cs="Calibri"/>
                <w:bCs/>
                <w:color w:val="000000"/>
                <w:sz w:val="20"/>
                <w:szCs w:val="20"/>
              </w:rPr>
              <w:t>D4.6 Visual Analytics System for Cybersecurity threat analysis</w:t>
            </w:r>
          </w:p>
          <w:p w14:paraId="78AD963F" w14:textId="29291994" w:rsidR="00411F62" w:rsidRPr="00AD5F40" w:rsidRDefault="00411F62" w:rsidP="00504D99">
            <w:pPr>
              <w:rPr>
                <w:rFonts w:ascii="Calibri" w:hAnsi="Calibri"/>
                <w:color w:val="000000"/>
                <w:sz w:val="20"/>
              </w:rPr>
            </w:pPr>
            <w:r>
              <w:rPr>
                <w:rFonts w:ascii="Calibri" w:eastAsia="Times New Roman" w:hAnsi="Calibri" w:cs="Calibri"/>
                <w:color w:val="000000"/>
                <w:sz w:val="20"/>
                <w:szCs w:val="20"/>
                <w:lang w:eastAsia="en-GB"/>
              </w:rPr>
              <w:t>SAFAIR AI Contest (D7.6)</w:t>
            </w:r>
          </w:p>
        </w:tc>
        <w:tc>
          <w:tcPr>
            <w:tcW w:w="1037" w:type="pct"/>
            <w:shd w:val="clear" w:color="auto" w:fill="FFF2CC" w:themeFill="accent4" w:themeFillTint="33"/>
          </w:tcPr>
          <w:p w14:paraId="3C15A0D3" w14:textId="77777777" w:rsidR="007B69DB" w:rsidRPr="00A23F06" w:rsidRDefault="00EE1B30" w:rsidP="00504D99">
            <w:pPr>
              <w:rPr>
                <w:rFonts w:ascii="Calibri" w:hAnsi="Calibri"/>
                <w:color w:val="000000"/>
                <w:sz w:val="20"/>
              </w:rPr>
            </w:pPr>
            <w:r w:rsidRPr="00F60D71">
              <w:rPr>
                <w:rFonts w:ascii="Calibri" w:hAnsi="Calibri"/>
                <w:color w:val="000000"/>
                <w:sz w:val="20"/>
              </w:rPr>
              <w:t>Events for specific groups, such as children, elderly, people with specific needs, etc.</w:t>
            </w:r>
          </w:p>
        </w:tc>
        <w:tc>
          <w:tcPr>
            <w:tcW w:w="517" w:type="pct"/>
            <w:shd w:val="clear" w:color="auto" w:fill="FFF2CC" w:themeFill="accent4" w:themeFillTint="33"/>
          </w:tcPr>
          <w:p w14:paraId="051EC00F" w14:textId="77777777" w:rsidR="007B69DB" w:rsidRPr="00A23F06" w:rsidRDefault="00E11321" w:rsidP="00504D99">
            <w:pPr>
              <w:rPr>
                <w:rFonts w:ascii="Calibri" w:hAnsi="Calibri"/>
                <w:color w:val="000000"/>
                <w:sz w:val="20"/>
              </w:rPr>
            </w:pPr>
            <w:r w:rsidRPr="00A23F06">
              <w:rPr>
                <w:rFonts w:ascii="Calibri" w:hAnsi="Calibri"/>
                <w:color w:val="000000"/>
                <w:sz w:val="20"/>
              </w:rPr>
              <w:t>Pilots</w:t>
            </w:r>
          </w:p>
        </w:tc>
      </w:tr>
      <w:tr w:rsidR="00A072E8" w:rsidRPr="008D536A" w14:paraId="4B801597" w14:textId="77777777" w:rsidTr="00BD1477">
        <w:trPr>
          <w:trHeight w:val="300"/>
        </w:trPr>
        <w:tc>
          <w:tcPr>
            <w:tcW w:w="634" w:type="pct"/>
            <w:shd w:val="clear" w:color="auto" w:fill="D9D9D9" w:themeFill="background1" w:themeFillShade="D9"/>
            <w:vAlign w:val="center"/>
          </w:tcPr>
          <w:p w14:paraId="7A5A5FE7" w14:textId="77777777" w:rsidR="00A072E8" w:rsidRPr="002F1ACD" w:rsidRDefault="00A072E8" w:rsidP="00A072E8">
            <w:pPr>
              <w:spacing w:after="0" w:line="240" w:lineRule="auto"/>
              <w:rPr>
                <w:rFonts w:ascii="Calibri" w:hAnsi="Calibri"/>
                <w:b/>
                <w:strike/>
                <w:color w:val="000000"/>
                <w:sz w:val="20"/>
              </w:rPr>
            </w:pPr>
            <w:r w:rsidRPr="00481822">
              <w:rPr>
                <w:rFonts w:ascii="Calibri" w:hAnsi="Calibri"/>
                <w:b/>
                <w:strike/>
                <w:color w:val="000000"/>
                <w:sz w:val="20"/>
              </w:rPr>
              <w:t>TRAINING</w:t>
            </w:r>
          </w:p>
        </w:tc>
        <w:tc>
          <w:tcPr>
            <w:tcW w:w="1313" w:type="pct"/>
            <w:shd w:val="clear" w:color="auto" w:fill="FFFFFF" w:themeFill="background1"/>
          </w:tcPr>
          <w:p w14:paraId="781E156E" w14:textId="77777777" w:rsidR="00A072E8" w:rsidRPr="00F60D71" w:rsidRDefault="00A072E8" w:rsidP="00A072E8">
            <w:pPr>
              <w:spacing w:after="0" w:line="240" w:lineRule="auto"/>
              <w:rPr>
                <w:rFonts w:ascii="Calibri" w:hAnsi="Calibri"/>
                <w:strike/>
                <w:color w:val="000000"/>
                <w:sz w:val="20"/>
              </w:rPr>
            </w:pPr>
            <w:r w:rsidRPr="00AD5F40">
              <w:rPr>
                <w:rFonts w:ascii="Calibri" w:hAnsi="Calibri"/>
                <w:strike/>
                <w:color w:val="000000"/>
                <w:sz w:val="20"/>
              </w:rPr>
              <w:t>This topic focuses on researching options and innovative ways to improve cybersecurity training from both the demand and supply sides.</w:t>
            </w:r>
          </w:p>
        </w:tc>
        <w:tc>
          <w:tcPr>
            <w:tcW w:w="831" w:type="pct"/>
            <w:shd w:val="clear" w:color="auto" w:fill="FFF2CC" w:themeFill="accent4" w:themeFillTint="33"/>
          </w:tcPr>
          <w:p w14:paraId="3529082F" w14:textId="5E11C272" w:rsidR="00A072E8" w:rsidRPr="00481822" w:rsidRDefault="00A072E8" w:rsidP="00A072E8">
            <w:pPr>
              <w:spacing w:after="0" w:line="240" w:lineRule="auto"/>
              <w:rPr>
                <w:rFonts w:ascii="Calibri" w:hAnsi="Calibri"/>
                <w:strike/>
                <w:color w:val="000000"/>
                <w:sz w:val="20"/>
              </w:rPr>
            </w:pPr>
            <w:r w:rsidRPr="00A23F06">
              <w:rPr>
                <w:rFonts w:ascii="Calibri" w:hAnsi="Calibri"/>
                <w:strike/>
                <w:color w:val="000000"/>
                <w:sz w:val="20"/>
              </w:rPr>
              <w:t>Development of practical software tools that apply the EU Skills Framework and help educational institutions to build cybersecurity curricula in practice. Creation of training scenarios.</w:t>
            </w:r>
            <w:commentRangeStart w:id="2"/>
            <w:commentRangeEnd w:id="2"/>
            <w:r w:rsidR="00EE1B30">
              <w:rPr>
                <w:rStyle w:val="CommentReference"/>
              </w:rPr>
              <w:commentReference w:id="2"/>
            </w:r>
          </w:p>
        </w:tc>
        <w:tc>
          <w:tcPr>
            <w:tcW w:w="668" w:type="pct"/>
            <w:shd w:val="clear" w:color="auto" w:fill="FFF2CC" w:themeFill="accent4" w:themeFillTint="33"/>
          </w:tcPr>
          <w:p w14:paraId="64F98355" w14:textId="77777777" w:rsidR="00A072E8" w:rsidRPr="00E84CF3" w:rsidRDefault="00A072E8" w:rsidP="00A072E8">
            <w:pPr>
              <w:spacing w:after="0" w:line="240" w:lineRule="auto"/>
              <w:rPr>
                <w:rFonts w:ascii="Calibri" w:eastAsia="Times New Roman" w:hAnsi="Calibri" w:cs="Calibri"/>
                <w:color w:val="000000"/>
                <w:sz w:val="20"/>
                <w:szCs w:val="20"/>
                <w:lang w:eastAsia="en-GB"/>
              </w:rPr>
            </w:pPr>
          </w:p>
        </w:tc>
        <w:tc>
          <w:tcPr>
            <w:tcW w:w="1037" w:type="pct"/>
            <w:shd w:val="clear" w:color="auto" w:fill="FFF2CC" w:themeFill="accent4" w:themeFillTint="33"/>
          </w:tcPr>
          <w:p w14:paraId="7F41DBDF" w14:textId="77777777" w:rsidR="00A072E8" w:rsidRDefault="00A072E8" w:rsidP="00A072E8">
            <w:pPr>
              <w:spacing w:after="0" w:line="240" w:lineRule="auto"/>
              <w:rPr>
                <w:rFonts w:ascii="Calibri" w:eastAsia="Times New Roman" w:hAnsi="Calibri" w:cs="Calibri"/>
                <w:color w:val="000000"/>
                <w:sz w:val="20"/>
                <w:szCs w:val="20"/>
                <w:lang w:eastAsia="en-GB"/>
              </w:rPr>
            </w:pPr>
          </w:p>
        </w:tc>
        <w:tc>
          <w:tcPr>
            <w:tcW w:w="517" w:type="pct"/>
            <w:shd w:val="clear" w:color="auto" w:fill="FFF2CC" w:themeFill="accent4" w:themeFillTint="33"/>
          </w:tcPr>
          <w:p w14:paraId="1C9CEEC1" w14:textId="77777777" w:rsidR="00A072E8" w:rsidRPr="00504D99" w:rsidRDefault="00A072E8" w:rsidP="00A072E8">
            <w:pPr>
              <w:spacing w:after="0" w:line="240" w:lineRule="auto"/>
              <w:rPr>
                <w:rFonts w:ascii="Calibri" w:eastAsia="Times New Roman" w:hAnsi="Calibri" w:cs="Calibri"/>
                <w:color w:val="000000"/>
                <w:sz w:val="20"/>
                <w:szCs w:val="20"/>
                <w:lang w:eastAsia="en-GB"/>
              </w:rPr>
            </w:pPr>
          </w:p>
        </w:tc>
      </w:tr>
      <w:tr w:rsidR="00A072E8" w:rsidRPr="008D536A" w14:paraId="562FCD2F" w14:textId="4E48665F" w:rsidTr="00F54C5B">
        <w:trPr>
          <w:trHeight w:val="300"/>
        </w:trPr>
        <w:tc>
          <w:tcPr>
            <w:tcW w:w="634" w:type="pct"/>
            <w:shd w:val="clear" w:color="auto" w:fill="D9D9D9" w:themeFill="background1" w:themeFillShade="D9"/>
            <w:vAlign w:val="center"/>
          </w:tcPr>
          <w:p w14:paraId="437B04B0" w14:textId="4F14F571" w:rsidR="00A072E8" w:rsidRPr="00B97B4C" w:rsidRDefault="00A072E8" w:rsidP="00A072E8">
            <w:pPr>
              <w:rPr>
                <w:rFonts w:ascii="Calibri" w:hAnsi="Calibri" w:cs="Calibri"/>
                <w:b/>
                <w:bCs/>
                <w:color w:val="000000"/>
                <w:sz w:val="20"/>
                <w:szCs w:val="20"/>
              </w:rPr>
            </w:pPr>
            <w:r w:rsidRPr="00B97B4C">
              <w:rPr>
                <w:rFonts w:ascii="Calibri" w:hAnsi="Calibri" w:cs="Calibri"/>
                <w:b/>
                <w:bCs/>
                <w:color w:val="000000"/>
                <w:sz w:val="20"/>
                <w:szCs w:val="20"/>
              </w:rPr>
              <w:t>COMMUNICATION</w:t>
            </w:r>
            <w:r w:rsidR="00847BC8">
              <w:rPr>
                <w:rFonts w:ascii="Calibri" w:hAnsi="Calibri" w:cs="Calibri"/>
                <w:b/>
                <w:bCs/>
                <w:color w:val="000000"/>
                <w:sz w:val="20"/>
                <w:szCs w:val="20"/>
              </w:rPr>
              <w:t xml:space="preserve"> &amp; dissemination</w:t>
            </w:r>
          </w:p>
        </w:tc>
        <w:tc>
          <w:tcPr>
            <w:tcW w:w="1313" w:type="pct"/>
            <w:shd w:val="clear" w:color="auto" w:fill="FFFFFF" w:themeFill="background1"/>
          </w:tcPr>
          <w:p w14:paraId="616FB079" w14:textId="193ABBEF" w:rsidR="00A072E8" w:rsidRDefault="00A072E8" w:rsidP="00A072E8">
            <w:pPr>
              <w:rPr>
                <w:rFonts w:ascii="Calibri" w:hAnsi="Calibri" w:cs="Calibri"/>
                <w:color w:val="000000"/>
                <w:sz w:val="20"/>
                <w:szCs w:val="20"/>
              </w:rPr>
            </w:pPr>
            <w:r>
              <w:rPr>
                <w:rFonts w:ascii="Calibri" w:hAnsi="Calibri" w:cs="Calibri"/>
                <w:color w:val="000000"/>
                <w:sz w:val="20"/>
                <w:szCs w:val="20"/>
              </w:rPr>
              <w:t>This topic reviews the o</w:t>
            </w:r>
            <w:r w:rsidRPr="00B97B4C">
              <w:rPr>
                <w:rFonts w:ascii="Calibri" w:hAnsi="Calibri" w:cs="Calibri"/>
                <w:color w:val="000000"/>
                <w:sz w:val="20"/>
                <w:szCs w:val="20"/>
              </w:rPr>
              <w:t xml:space="preserve">utreach and </w:t>
            </w:r>
            <w:r>
              <w:rPr>
                <w:rFonts w:ascii="Calibri" w:hAnsi="Calibri" w:cs="Calibri"/>
                <w:color w:val="000000"/>
                <w:sz w:val="20"/>
                <w:szCs w:val="20"/>
              </w:rPr>
              <w:t>d</w:t>
            </w:r>
            <w:r w:rsidRPr="00B97B4C">
              <w:rPr>
                <w:rFonts w:ascii="Calibri" w:hAnsi="Calibri" w:cs="Calibri"/>
                <w:color w:val="000000"/>
                <w:sz w:val="20"/>
                <w:szCs w:val="20"/>
              </w:rPr>
              <w:t xml:space="preserve">issemination </w:t>
            </w:r>
            <w:r>
              <w:rPr>
                <w:rFonts w:ascii="Calibri" w:hAnsi="Calibri" w:cs="Calibri"/>
                <w:color w:val="000000"/>
                <w:sz w:val="20"/>
                <w:szCs w:val="20"/>
              </w:rPr>
              <w:t>of capacity building and training a</w:t>
            </w:r>
            <w:r w:rsidRPr="00B97B4C">
              <w:rPr>
                <w:rFonts w:ascii="Calibri" w:hAnsi="Calibri" w:cs="Calibri"/>
                <w:color w:val="000000"/>
                <w:sz w:val="20"/>
                <w:szCs w:val="20"/>
              </w:rPr>
              <w:t>ctivities</w:t>
            </w:r>
            <w:r>
              <w:rPr>
                <w:rFonts w:ascii="Calibri" w:hAnsi="Calibri" w:cs="Calibri"/>
                <w:color w:val="000000"/>
                <w:sz w:val="20"/>
                <w:szCs w:val="20"/>
              </w:rPr>
              <w:t>.</w:t>
            </w:r>
          </w:p>
        </w:tc>
        <w:tc>
          <w:tcPr>
            <w:tcW w:w="831" w:type="pct"/>
            <w:shd w:val="clear" w:color="auto" w:fill="FFF2CC" w:themeFill="accent4" w:themeFillTint="33"/>
          </w:tcPr>
          <w:p w14:paraId="13099FE0" w14:textId="038A4A34" w:rsidR="00A072E8" w:rsidRPr="002F1ACD" w:rsidRDefault="00EE1B30" w:rsidP="00A072E8">
            <w:pPr>
              <w:rPr>
                <w:rFonts w:ascii="Calibri" w:hAnsi="Calibri"/>
                <w:color w:val="000000"/>
                <w:sz w:val="20"/>
              </w:rPr>
            </w:pPr>
            <w:r w:rsidRPr="002F1ACD">
              <w:rPr>
                <w:rFonts w:ascii="Calibri" w:hAnsi="Calibri"/>
                <w:color w:val="000000"/>
                <w:sz w:val="20"/>
              </w:rPr>
              <w:t>Strategies for</w:t>
            </w:r>
            <w:r w:rsidRPr="00AD5F40">
              <w:rPr>
                <w:rFonts w:ascii="Calibri" w:hAnsi="Calibri"/>
                <w:color w:val="000000"/>
                <w:sz w:val="20"/>
              </w:rPr>
              <w:t xml:space="preserve"> cybersecurity communication</w:t>
            </w:r>
            <w:r w:rsidR="00847BC8" w:rsidRPr="00F60D71">
              <w:rPr>
                <w:rFonts w:ascii="Calibri" w:hAnsi="Calibri"/>
                <w:color w:val="000000"/>
                <w:sz w:val="20"/>
              </w:rPr>
              <w:t xml:space="preserve"> &amp; dissemination</w:t>
            </w:r>
          </w:p>
          <w:p w14:paraId="6CB46489" w14:textId="77777777" w:rsidR="003A4318" w:rsidRPr="00F60D71" w:rsidRDefault="003A4318" w:rsidP="003A4318">
            <w:pPr>
              <w:rPr>
                <w:rFonts w:ascii="Calibri" w:hAnsi="Calibri"/>
                <w:color w:val="000000"/>
                <w:sz w:val="20"/>
              </w:rPr>
            </w:pPr>
            <w:r w:rsidRPr="00AD5F40">
              <w:rPr>
                <w:rFonts w:ascii="Calibri" w:hAnsi="Calibri"/>
                <w:color w:val="000000"/>
                <w:sz w:val="20"/>
              </w:rPr>
              <w:t>Cybersecurity awareness campaigns on social media</w:t>
            </w:r>
            <w:r w:rsidRPr="00F60D71">
              <w:rPr>
                <w:rFonts w:ascii="Calibri" w:hAnsi="Calibri"/>
                <w:color w:val="000000"/>
                <w:sz w:val="20"/>
              </w:rPr>
              <w:t>.</w:t>
            </w:r>
          </w:p>
          <w:p w14:paraId="3D76883A" w14:textId="77777777" w:rsidR="003A4318" w:rsidRPr="00A23F06" w:rsidRDefault="003A4318" w:rsidP="003A4318">
            <w:pPr>
              <w:rPr>
                <w:rFonts w:ascii="Calibri" w:hAnsi="Calibri"/>
                <w:color w:val="000000"/>
                <w:sz w:val="20"/>
              </w:rPr>
            </w:pPr>
            <w:r w:rsidRPr="00A23F06">
              <w:rPr>
                <w:rFonts w:ascii="Calibri" w:hAnsi="Calibri"/>
                <w:color w:val="000000"/>
                <w:sz w:val="20"/>
              </w:rPr>
              <w:lastRenderedPageBreak/>
              <w:t xml:space="preserve">Toolkit with cyber hygiene measures to </w:t>
            </w:r>
            <w:r w:rsidR="00847BC8" w:rsidRPr="00A23F06">
              <w:rPr>
                <w:rFonts w:ascii="Calibri" w:hAnsi="Calibri"/>
                <w:color w:val="000000"/>
                <w:sz w:val="20"/>
              </w:rPr>
              <w:t>SME</w:t>
            </w:r>
          </w:p>
          <w:p w14:paraId="3DC7B45C" w14:textId="1BA8576B" w:rsidR="00847BC8" w:rsidRPr="00E800FC" w:rsidRDefault="00847BC8" w:rsidP="003A4318">
            <w:pPr>
              <w:rPr>
                <w:rFonts w:ascii="Calibri" w:hAnsi="Calibri"/>
                <w:color w:val="000000"/>
                <w:sz w:val="20"/>
              </w:rPr>
            </w:pPr>
            <w:r w:rsidRPr="00A23F06">
              <w:rPr>
                <w:rFonts w:ascii="Calibri" w:hAnsi="Calibri"/>
                <w:color w:val="000000"/>
                <w:sz w:val="20"/>
              </w:rPr>
              <w:t>Scientific</w:t>
            </w:r>
            <w:r w:rsidRPr="0090385E">
              <w:rPr>
                <w:rFonts w:ascii="Calibri" w:hAnsi="Calibri"/>
                <w:color w:val="000000"/>
                <w:sz w:val="20"/>
              </w:rPr>
              <w:t xml:space="preserve"> dissemination</w:t>
            </w:r>
            <w:r w:rsidRPr="00411F62">
              <w:rPr>
                <w:rFonts w:ascii="Calibri" w:hAnsi="Calibri"/>
                <w:color w:val="000000"/>
                <w:sz w:val="20"/>
              </w:rPr>
              <w:t xml:space="preserve"> activities (conference papers</w:t>
            </w:r>
            <w:r w:rsidRPr="00E800FC">
              <w:rPr>
                <w:rFonts w:ascii="Calibri" w:hAnsi="Calibri"/>
                <w:color w:val="000000"/>
                <w:sz w:val="20"/>
              </w:rPr>
              <w:t xml:space="preserve"> – journals)</w:t>
            </w:r>
          </w:p>
          <w:p w14:paraId="14D1F850" w14:textId="77777777" w:rsidR="00A072E8" w:rsidRPr="00E800FC" w:rsidRDefault="00847BC8" w:rsidP="00A072E8">
            <w:pPr>
              <w:rPr>
                <w:rFonts w:ascii="Calibri" w:hAnsi="Calibri"/>
                <w:color w:val="000000"/>
                <w:sz w:val="20"/>
              </w:rPr>
            </w:pPr>
            <w:r w:rsidRPr="00E800FC">
              <w:rPr>
                <w:rFonts w:ascii="Calibri" w:hAnsi="Calibri"/>
                <w:color w:val="000000"/>
                <w:sz w:val="20"/>
              </w:rPr>
              <w:t>Monthly workshops and other events</w:t>
            </w:r>
          </w:p>
        </w:tc>
        <w:tc>
          <w:tcPr>
            <w:tcW w:w="668" w:type="pct"/>
            <w:shd w:val="clear" w:color="auto" w:fill="FFF2CC" w:themeFill="accent4" w:themeFillTint="33"/>
          </w:tcPr>
          <w:p w14:paraId="570C3332" w14:textId="6B4D6695" w:rsidR="00A072E8" w:rsidRPr="002F1ACD" w:rsidRDefault="00EE1B30" w:rsidP="00A072E8">
            <w:pPr>
              <w:rPr>
                <w:rFonts w:ascii="Calibri" w:hAnsi="Calibri"/>
                <w:color w:val="000000"/>
                <w:sz w:val="20"/>
              </w:rPr>
            </w:pPr>
            <w:r w:rsidRPr="00E800FC">
              <w:rPr>
                <w:rFonts w:ascii="Calibri" w:hAnsi="Calibri"/>
                <w:color w:val="000000"/>
                <w:sz w:val="20"/>
              </w:rPr>
              <w:lastRenderedPageBreak/>
              <w:t xml:space="preserve">Communication </w:t>
            </w:r>
            <w:r w:rsidR="00847BC8" w:rsidRPr="00E800FC">
              <w:rPr>
                <w:rFonts w:ascii="Calibri" w:hAnsi="Calibri"/>
                <w:color w:val="000000"/>
                <w:sz w:val="20"/>
              </w:rPr>
              <w:t xml:space="preserve">&amp; disseminations </w:t>
            </w:r>
            <w:r w:rsidRPr="00E800FC">
              <w:rPr>
                <w:rFonts w:ascii="Calibri" w:hAnsi="Calibri"/>
                <w:color w:val="000000"/>
                <w:sz w:val="20"/>
              </w:rPr>
              <w:t>campaigns for various target groups</w:t>
            </w:r>
            <w:r w:rsidR="003A4318" w:rsidRPr="00E800FC">
              <w:rPr>
                <w:rFonts w:ascii="Calibri" w:hAnsi="Calibri"/>
                <w:color w:val="000000"/>
                <w:sz w:val="20"/>
              </w:rPr>
              <w:t>, such as high-schools</w:t>
            </w:r>
            <w:r w:rsidR="0097365F" w:rsidRPr="00E800FC">
              <w:rPr>
                <w:rFonts w:ascii="Calibri" w:hAnsi="Calibri"/>
                <w:color w:val="000000"/>
                <w:sz w:val="20"/>
              </w:rPr>
              <w:t xml:space="preserve"> and SMEs</w:t>
            </w:r>
            <w:r w:rsidR="003A4318" w:rsidRPr="00E800FC">
              <w:rPr>
                <w:rFonts w:ascii="Calibri" w:hAnsi="Calibri"/>
                <w:color w:val="000000"/>
                <w:sz w:val="20"/>
              </w:rPr>
              <w:t xml:space="preserve">. </w:t>
            </w:r>
          </w:p>
          <w:p w14:paraId="2FD56305" w14:textId="6FBEAB60" w:rsidR="00A072E8" w:rsidRPr="00F60D71" w:rsidRDefault="003A4318" w:rsidP="00A072E8">
            <w:pPr>
              <w:rPr>
                <w:rFonts w:ascii="Calibri" w:hAnsi="Calibri"/>
                <w:color w:val="000000"/>
                <w:sz w:val="20"/>
              </w:rPr>
            </w:pPr>
            <w:r w:rsidRPr="00AD5F40">
              <w:rPr>
                <w:rFonts w:ascii="Calibri" w:hAnsi="Calibri"/>
                <w:color w:val="000000"/>
                <w:sz w:val="20"/>
              </w:rPr>
              <w:t xml:space="preserve">Cybersecurity training workshop </w:t>
            </w:r>
            <w:r w:rsidR="00C33478">
              <w:rPr>
                <w:rFonts w:ascii="Calibri" w:hAnsi="Calibri"/>
                <w:color w:val="000000"/>
                <w:sz w:val="20"/>
              </w:rPr>
              <w:lastRenderedPageBreak/>
              <w:t>on</w:t>
            </w:r>
            <w:r w:rsidRPr="00AD5F40">
              <w:rPr>
                <w:rFonts w:ascii="Calibri" w:hAnsi="Calibri"/>
                <w:color w:val="000000"/>
                <w:sz w:val="20"/>
              </w:rPr>
              <w:t xml:space="preserve"> three Outermost Regions</w:t>
            </w:r>
          </w:p>
        </w:tc>
        <w:tc>
          <w:tcPr>
            <w:tcW w:w="1037" w:type="pct"/>
            <w:shd w:val="clear" w:color="auto" w:fill="FFF2CC" w:themeFill="accent4" w:themeFillTint="33"/>
          </w:tcPr>
          <w:p w14:paraId="77A8A14F" w14:textId="54B64BB2" w:rsidR="00A072E8" w:rsidRPr="002F1ACD" w:rsidRDefault="00EE1B30" w:rsidP="00A072E8">
            <w:pPr>
              <w:rPr>
                <w:rFonts w:ascii="Calibri" w:hAnsi="Calibri"/>
                <w:color w:val="000000"/>
                <w:sz w:val="20"/>
              </w:rPr>
            </w:pPr>
            <w:r w:rsidRPr="00A23F06">
              <w:rPr>
                <w:rFonts w:ascii="Calibri" w:hAnsi="Calibri"/>
                <w:color w:val="000000"/>
                <w:sz w:val="20"/>
              </w:rPr>
              <w:lastRenderedPageBreak/>
              <w:t>Focusing communication</w:t>
            </w:r>
            <w:r w:rsidR="00847BC8" w:rsidRPr="00A23F06">
              <w:rPr>
                <w:rFonts w:ascii="Calibri" w:hAnsi="Calibri"/>
                <w:color w:val="000000"/>
                <w:sz w:val="20"/>
              </w:rPr>
              <w:t xml:space="preserve"> &amp; dissemination</w:t>
            </w:r>
            <w:r w:rsidRPr="00A23F06">
              <w:rPr>
                <w:rFonts w:ascii="Calibri" w:hAnsi="Calibri"/>
                <w:color w:val="000000"/>
                <w:sz w:val="20"/>
              </w:rPr>
              <w:t xml:space="preserve"> </w:t>
            </w:r>
            <w:r w:rsidRPr="002F1ACD">
              <w:rPr>
                <w:rFonts w:ascii="Calibri" w:hAnsi="Calibri"/>
                <w:color w:val="000000"/>
                <w:sz w:val="20"/>
              </w:rPr>
              <w:t xml:space="preserve">on </w:t>
            </w:r>
            <w:r w:rsidR="00DF31E5" w:rsidRPr="00E800FC">
              <w:rPr>
                <w:rFonts w:ascii="Calibri" w:hAnsi="Calibri" w:cs="Calibri"/>
                <w:bCs/>
                <w:color w:val="000000"/>
                <w:sz w:val="20"/>
                <w:szCs w:val="20"/>
              </w:rPr>
              <w:t>achievements</w:t>
            </w:r>
            <w:r w:rsidR="001A7C42">
              <w:rPr>
                <w:rFonts w:ascii="Calibri" w:hAnsi="Calibri" w:cs="Calibri"/>
                <w:bCs/>
                <w:color w:val="000000"/>
                <w:sz w:val="20"/>
                <w:szCs w:val="20"/>
              </w:rPr>
              <w:t xml:space="preserve"> </w:t>
            </w:r>
            <w:r w:rsidR="00DF31E5" w:rsidRPr="002F1ACD">
              <w:rPr>
                <w:rFonts w:ascii="Calibri" w:hAnsi="Calibri"/>
                <w:color w:val="000000"/>
                <w:sz w:val="20"/>
              </w:rPr>
              <w:t>&amp;</w:t>
            </w:r>
            <w:r w:rsidR="001A7C42">
              <w:rPr>
                <w:rFonts w:ascii="Calibri" w:hAnsi="Calibri"/>
                <w:color w:val="000000"/>
                <w:sz w:val="20"/>
              </w:rPr>
              <w:t xml:space="preserve"> </w:t>
            </w:r>
            <w:r w:rsidR="00DF31E5" w:rsidRPr="002F1ACD">
              <w:rPr>
                <w:rFonts w:ascii="Calibri" w:hAnsi="Calibri"/>
                <w:color w:val="000000"/>
                <w:sz w:val="20"/>
              </w:rPr>
              <w:t>results</w:t>
            </w:r>
            <w:r w:rsidR="0097365F" w:rsidRPr="00AD5F40">
              <w:rPr>
                <w:rFonts w:ascii="Calibri" w:hAnsi="Calibri"/>
                <w:color w:val="000000"/>
                <w:sz w:val="20"/>
              </w:rPr>
              <w:t xml:space="preserve"> </w:t>
            </w:r>
            <w:r w:rsidR="00651D9F" w:rsidRPr="00F60D71">
              <w:rPr>
                <w:rFonts w:ascii="Calibri" w:hAnsi="Calibri"/>
                <w:color w:val="000000"/>
                <w:sz w:val="20"/>
              </w:rPr>
              <w:t xml:space="preserve">while </w:t>
            </w:r>
            <w:r w:rsidR="0097365F" w:rsidRPr="00A23F06">
              <w:rPr>
                <w:rFonts w:ascii="Calibri" w:hAnsi="Calibri"/>
                <w:color w:val="000000"/>
                <w:sz w:val="20"/>
              </w:rPr>
              <w:t>promot</w:t>
            </w:r>
            <w:r w:rsidR="00651D9F" w:rsidRPr="00A23F06">
              <w:rPr>
                <w:rFonts w:ascii="Calibri" w:hAnsi="Calibri"/>
                <w:color w:val="000000"/>
                <w:sz w:val="20"/>
              </w:rPr>
              <w:t>ing</w:t>
            </w:r>
            <w:r w:rsidR="0097365F" w:rsidRPr="00A23F06">
              <w:rPr>
                <w:rFonts w:ascii="Calibri" w:hAnsi="Calibri"/>
                <w:color w:val="000000"/>
                <w:sz w:val="20"/>
              </w:rPr>
              <w:t xml:space="preserve"> target groups </w:t>
            </w:r>
            <w:r w:rsidR="0097365F" w:rsidRPr="0090385E">
              <w:rPr>
                <w:rFonts w:ascii="Calibri" w:hAnsi="Calibri"/>
                <w:color w:val="000000"/>
                <w:sz w:val="20"/>
              </w:rPr>
              <w:t xml:space="preserve">engagement </w:t>
            </w:r>
            <w:r w:rsidRPr="0090385E">
              <w:rPr>
                <w:rFonts w:ascii="Calibri" w:hAnsi="Calibri"/>
                <w:color w:val="000000"/>
                <w:sz w:val="20"/>
              </w:rPr>
              <w:t>.</w:t>
            </w:r>
            <w:commentRangeStart w:id="3"/>
            <w:commentRangeEnd w:id="3"/>
          </w:p>
        </w:tc>
        <w:tc>
          <w:tcPr>
            <w:tcW w:w="517" w:type="pct"/>
            <w:shd w:val="clear" w:color="auto" w:fill="FFF2CC" w:themeFill="accent4" w:themeFillTint="33"/>
          </w:tcPr>
          <w:p w14:paraId="4A8C3343" w14:textId="77777777" w:rsidR="00A072E8" w:rsidRPr="00AD5F40" w:rsidRDefault="00A072E8" w:rsidP="00A072E8">
            <w:pPr>
              <w:rPr>
                <w:rFonts w:ascii="Calibri" w:hAnsi="Calibri"/>
                <w:color w:val="000000"/>
                <w:sz w:val="20"/>
              </w:rPr>
            </w:pPr>
          </w:p>
        </w:tc>
      </w:tr>
      <w:tr w:rsidR="00AD5F40" w:rsidRPr="008D536A" w14:paraId="71601BCE" w14:textId="77777777" w:rsidTr="00BD1477">
        <w:trPr>
          <w:trHeight w:val="1079"/>
        </w:trPr>
        <w:tc>
          <w:tcPr>
            <w:tcW w:w="634" w:type="pct"/>
            <w:shd w:val="clear" w:color="auto" w:fill="D9D9D9" w:themeFill="background1" w:themeFillShade="D9"/>
            <w:vAlign w:val="center"/>
          </w:tcPr>
          <w:p w14:paraId="0E92BABF" w14:textId="0839F163" w:rsidR="00A072E8" w:rsidRPr="00B97B4C" w:rsidRDefault="00A072E8" w:rsidP="00A072E8">
            <w:pPr>
              <w:rPr>
                <w:rFonts w:ascii="Calibri" w:hAnsi="Calibri" w:cs="Calibri"/>
                <w:b/>
                <w:bCs/>
                <w:color w:val="000000"/>
                <w:sz w:val="20"/>
                <w:szCs w:val="20"/>
              </w:rPr>
            </w:pPr>
            <w:r>
              <w:rPr>
                <w:rFonts w:ascii="Calibri" w:hAnsi="Calibri" w:cs="Calibri"/>
                <w:b/>
                <w:bCs/>
                <w:color w:val="000000"/>
                <w:sz w:val="20"/>
                <w:szCs w:val="20"/>
              </w:rPr>
              <w:t>OTHER TOPICS</w:t>
            </w:r>
          </w:p>
        </w:tc>
        <w:tc>
          <w:tcPr>
            <w:tcW w:w="1313" w:type="pct"/>
            <w:shd w:val="clear" w:color="auto" w:fill="FFF2CC" w:themeFill="accent4" w:themeFillTint="33"/>
          </w:tcPr>
          <w:p w14:paraId="2E12E098" w14:textId="77777777" w:rsidR="00A072E8" w:rsidRDefault="00A072E8" w:rsidP="00A072E8">
            <w:pPr>
              <w:rPr>
                <w:rFonts w:ascii="Calibri" w:hAnsi="Calibri" w:cs="Calibri"/>
                <w:color w:val="000000"/>
                <w:sz w:val="20"/>
                <w:szCs w:val="20"/>
              </w:rPr>
            </w:pPr>
          </w:p>
        </w:tc>
        <w:tc>
          <w:tcPr>
            <w:tcW w:w="831" w:type="pct"/>
            <w:shd w:val="clear" w:color="auto" w:fill="FFF2CC" w:themeFill="accent4" w:themeFillTint="33"/>
          </w:tcPr>
          <w:p w14:paraId="253EEB55" w14:textId="77777777" w:rsidR="00A072E8" w:rsidRPr="008D536A" w:rsidRDefault="00A072E8" w:rsidP="00A072E8">
            <w:pPr>
              <w:rPr>
                <w:rFonts w:ascii="Calibri" w:hAnsi="Calibri" w:cs="Calibri"/>
                <w:b/>
                <w:bCs/>
                <w:color w:val="000000"/>
                <w:sz w:val="20"/>
                <w:szCs w:val="20"/>
              </w:rPr>
            </w:pPr>
          </w:p>
        </w:tc>
        <w:tc>
          <w:tcPr>
            <w:tcW w:w="668" w:type="pct"/>
            <w:shd w:val="clear" w:color="auto" w:fill="FFF2CC" w:themeFill="accent4" w:themeFillTint="33"/>
          </w:tcPr>
          <w:p w14:paraId="79D6D39F" w14:textId="77777777" w:rsidR="00A072E8" w:rsidRPr="008D536A" w:rsidRDefault="00A072E8" w:rsidP="00A072E8">
            <w:pPr>
              <w:rPr>
                <w:rFonts w:ascii="Calibri" w:hAnsi="Calibri" w:cs="Calibri"/>
                <w:b/>
                <w:bCs/>
                <w:color w:val="000000"/>
                <w:sz w:val="20"/>
                <w:szCs w:val="20"/>
              </w:rPr>
            </w:pPr>
          </w:p>
        </w:tc>
        <w:tc>
          <w:tcPr>
            <w:tcW w:w="1037" w:type="pct"/>
            <w:shd w:val="clear" w:color="auto" w:fill="FFF2CC" w:themeFill="accent4" w:themeFillTint="33"/>
          </w:tcPr>
          <w:p w14:paraId="4181805C" w14:textId="77777777" w:rsidR="00A072E8" w:rsidRDefault="00A072E8" w:rsidP="00A072E8">
            <w:pPr>
              <w:rPr>
                <w:rFonts w:ascii="Calibri" w:hAnsi="Calibri" w:cs="Calibri"/>
                <w:b/>
                <w:bCs/>
                <w:color w:val="000000"/>
                <w:sz w:val="20"/>
                <w:szCs w:val="20"/>
              </w:rPr>
            </w:pPr>
          </w:p>
        </w:tc>
        <w:tc>
          <w:tcPr>
            <w:tcW w:w="517" w:type="pct"/>
            <w:shd w:val="clear" w:color="auto" w:fill="FFF2CC" w:themeFill="accent4" w:themeFillTint="33"/>
          </w:tcPr>
          <w:p w14:paraId="20261E2B" w14:textId="77777777" w:rsidR="00A072E8" w:rsidRDefault="00A072E8" w:rsidP="00A072E8">
            <w:pPr>
              <w:rPr>
                <w:rFonts w:ascii="Calibri" w:hAnsi="Calibri" w:cs="Calibri"/>
                <w:b/>
                <w:bCs/>
                <w:color w:val="000000"/>
                <w:sz w:val="20"/>
                <w:szCs w:val="20"/>
              </w:rPr>
            </w:pPr>
          </w:p>
        </w:tc>
      </w:tr>
    </w:tbl>
    <w:p w14:paraId="7A61CDE4" w14:textId="77777777" w:rsidR="008C0801" w:rsidRDefault="008C0801" w:rsidP="008C0801">
      <w:pPr>
        <w:rPr>
          <w:b/>
          <w:sz w:val="24"/>
        </w:rPr>
      </w:pPr>
    </w:p>
    <w:p w14:paraId="3C2EBFA9" w14:textId="771CEAA5" w:rsidR="00EA740C" w:rsidRDefault="00EA740C"/>
    <w:p w14:paraId="2B62B673" w14:textId="77777777" w:rsidR="00EA740C" w:rsidRDefault="00EA740C">
      <w:pPr>
        <w:sectPr w:rsidR="00EA740C" w:rsidSect="00410FB9">
          <w:pgSz w:w="16838" w:h="11906" w:orient="landscape" w:code="9"/>
          <w:pgMar w:top="1440" w:right="1440" w:bottom="1440" w:left="1440" w:header="706" w:footer="706" w:gutter="0"/>
          <w:cols w:space="708"/>
          <w:docGrid w:linePitch="360"/>
        </w:sectPr>
      </w:pPr>
    </w:p>
    <w:tbl>
      <w:tblPr>
        <w:tblW w:w="5000" w:type="pct"/>
        <w:tblLayout w:type="fixed"/>
        <w:tblLook w:val="04A0" w:firstRow="1" w:lastRow="0" w:firstColumn="1" w:lastColumn="0" w:noHBand="0" w:noVBand="1"/>
      </w:tblPr>
      <w:tblGrid>
        <w:gridCol w:w="2155"/>
        <w:gridCol w:w="6861"/>
      </w:tblGrid>
      <w:tr w:rsidR="00EA740C" w:rsidRPr="00733609" w14:paraId="70B30CD8" w14:textId="77777777" w:rsidTr="00BD1477">
        <w:trPr>
          <w:trHeight w:val="350"/>
        </w:trPr>
        <w:tc>
          <w:tcPr>
            <w:tcW w:w="1195"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626B02D" w14:textId="77777777" w:rsidR="00EA740C" w:rsidRDefault="00EA740C" w:rsidP="00BD1477">
            <w:pPr>
              <w:spacing w:after="0" w:line="240" w:lineRule="auto"/>
              <w:jc w:val="right"/>
              <w:rPr>
                <w:rFonts w:ascii="Calibri" w:eastAsia="Times New Roman" w:hAnsi="Calibri" w:cs="Calibri"/>
                <w:b/>
                <w:bCs/>
                <w:lang w:eastAsia="en-GB"/>
              </w:rPr>
            </w:pPr>
            <w:r>
              <w:rPr>
                <w:rFonts w:ascii="Calibri" w:eastAsia="Times New Roman" w:hAnsi="Calibri" w:cs="Calibri"/>
                <w:b/>
                <w:bCs/>
                <w:lang w:eastAsia="en-GB"/>
              </w:rPr>
              <w:lastRenderedPageBreak/>
              <w:t>AXIS</w:t>
            </w:r>
          </w:p>
        </w:tc>
        <w:tc>
          <w:tcPr>
            <w:tcW w:w="3805" w:type="pct"/>
            <w:tcBorders>
              <w:top w:val="single" w:sz="4" w:space="0" w:color="auto"/>
              <w:left w:val="nil"/>
              <w:bottom w:val="single" w:sz="4" w:space="0" w:color="auto"/>
              <w:right w:val="single" w:sz="4" w:space="0" w:color="auto"/>
            </w:tcBorders>
            <w:shd w:val="clear" w:color="auto" w:fill="auto"/>
          </w:tcPr>
          <w:p w14:paraId="754199B8" w14:textId="40748973" w:rsidR="00EA740C" w:rsidRPr="00CE5F0A" w:rsidRDefault="00EA740C" w:rsidP="00BD1477">
            <w:pPr>
              <w:spacing w:after="0" w:line="240" w:lineRule="auto"/>
              <w:rPr>
                <w:rFonts w:ascii="Calibri" w:eastAsia="Times New Roman" w:hAnsi="Calibri" w:cs="Calibri"/>
                <w:b/>
                <w:bCs/>
                <w:sz w:val="24"/>
                <w:highlight w:val="yellow"/>
                <w:lang w:eastAsia="en-GB"/>
              </w:rPr>
            </w:pPr>
            <w:r w:rsidRPr="00FF5FC3">
              <w:rPr>
                <w:rFonts w:ascii="Calibri" w:eastAsia="Times New Roman" w:hAnsi="Calibri" w:cs="Calibri"/>
                <w:b/>
                <w:bCs/>
                <w:sz w:val="24"/>
                <w:highlight w:val="yellow"/>
                <w:lang w:eastAsia="en-GB"/>
              </w:rPr>
              <w:t>CAPACITY BUILDING (DEMAND AND SUPPLY)</w:t>
            </w:r>
          </w:p>
        </w:tc>
      </w:tr>
      <w:tr w:rsidR="00EA740C" w:rsidRPr="00733609" w14:paraId="1C4C10B9" w14:textId="77777777" w:rsidTr="00BD1477">
        <w:trPr>
          <w:trHeight w:val="1160"/>
        </w:trPr>
        <w:tc>
          <w:tcPr>
            <w:tcW w:w="1195"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000B4FB" w14:textId="77777777" w:rsidR="00EA740C" w:rsidRDefault="00EA740C" w:rsidP="00BD1477">
            <w:pPr>
              <w:spacing w:after="0" w:line="240" w:lineRule="auto"/>
              <w:jc w:val="right"/>
              <w:rPr>
                <w:rFonts w:ascii="Calibri" w:eastAsia="Times New Roman" w:hAnsi="Calibri" w:cs="Calibri"/>
                <w:b/>
                <w:bCs/>
                <w:lang w:eastAsia="en-GB"/>
              </w:rPr>
            </w:pPr>
            <w:r>
              <w:rPr>
                <w:rFonts w:ascii="Calibri" w:eastAsia="Times New Roman" w:hAnsi="Calibri" w:cs="Calibri"/>
                <w:b/>
                <w:bCs/>
                <w:lang w:eastAsia="en-GB"/>
              </w:rPr>
              <w:t xml:space="preserve">POLICY </w:t>
            </w:r>
          </w:p>
          <w:p w14:paraId="562BB40F" w14:textId="77777777" w:rsidR="00EA740C" w:rsidRDefault="00EA740C" w:rsidP="00BD1477">
            <w:pPr>
              <w:spacing w:after="0" w:line="240" w:lineRule="auto"/>
              <w:jc w:val="right"/>
              <w:rPr>
                <w:rFonts w:ascii="Calibri" w:eastAsia="Times New Roman" w:hAnsi="Calibri" w:cs="Calibri"/>
                <w:b/>
                <w:bCs/>
                <w:lang w:eastAsia="en-GB"/>
              </w:rPr>
            </w:pPr>
            <w:r>
              <w:rPr>
                <w:rFonts w:ascii="Calibri" w:eastAsia="Times New Roman" w:hAnsi="Calibri" w:cs="Calibri"/>
                <w:b/>
                <w:bCs/>
                <w:lang w:eastAsia="en-GB"/>
              </w:rPr>
              <w:t>CONTEXT/</w:t>
            </w:r>
          </w:p>
          <w:p w14:paraId="65A78A19" w14:textId="77777777" w:rsidR="00EA740C" w:rsidRDefault="00EA740C" w:rsidP="00BD1477">
            <w:pPr>
              <w:spacing w:after="0" w:line="240" w:lineRule="auto"/>
              <w:jc w:val="right"/>
              <w:rPr>
                <w:rFonts w:ascii="Calibri" w:eastAsia="Times New Roman" w:hAnsi="Calibri" w:cs="Calibri"/>
                <w:b/>
                <w:bCs/>
                <w:lang w:eastAsia="en-GB"/>
              </w:rPr>
            </w:pPr>
            <w:r>
              <w:rPr>
                <w:rFonts w:ascii="Calibri" w:eastAsia="Times New Roman" w:hAnsi="Calibri" w:cs="Calibri"/>
                <w:b/>
                <w:bCs/>
                <w:lang w:eastAsia="en-GB"/>
              </w:rPr>
              <w:t xml:space="preserve">AREAS OF </w:t>
            </w:r>
          </w:p>
          <w:p w14:paraId="6769DB70" w14:textId="77777777" w:rsidR="00EA740C" w:rsidRPr="00733609" w:rsidRDefault="00EA740C" w:rsidP="00BD1477">
            <w:pPr>
              <w:spacing w:after="0" w:line="240" w:lineRule="auto"/>
              <w:jc w:val="right"/>
              <w:rPr>
                <w:rFonts w:ascii="Calibri" w:eastAsia="Times New Roman" w:hAnsi="Calibri" w:cs="Calibri"/>
                <w:b/>
                <w:bCs/>
                <w:lang w:eastAsia="en-GB"/>
              </w:rPr>
            </w:pPr>
            <w:r>
              <w:rPr>
                <w:rFonts w:ascii="Calibri" w:eastAsia="Times New Roman" w:hAnsi="Calibri" w:cs="Calibri"/>
                <w:b/>
                <w:bCs/>
                <w:lang w:eastAsia="en-GB"/>
              </w:rPr>
              <w:t>EU ACTION</w:t>
            </w:r>
          </w:p>
        </w:tc>
        <w:tc>
          <w:tcPr>
            <w:tcW w:w="3805" w:type="pct"/>
            <w:tcBorders>
              <w:top w:val="nil"/>
              <w:left w:val="nil"/>
              <w:bottom w:val="single" w:sz="4" w:space="0" w:color="auto"/>
              <w:right w:val="single" w:sz="4" w:space="0" w:color="auto"/>
            </w:tcBorders>
            <w:shd w:val="clear" w:color="auto" w:fill="auto"/>
            <w:hideMark/>
          </w:tcPr>
          <w:p w14:paraId="63144947" w14:textId="77777777" w:rsidR="00EA740C" w:rsidRPr="00733609" w:rsidRDefault="00EA740C" w:rsidP="00BD1477">
            <w:pPr>
              <w:spacing w:after="0" w:line="240" w:lineRule="auto"/>
              <w:rPr>
                <w:rFonts w:ascii="Calibri" w:eastAsia="Times New Roman" w:hAnsi="Calibri" w:cs="Calibri"/>
                <w:color w:val="000000"/>
                <w:lang w:eastAsia="en-GB"/>
              </w:rPr>
            </w:pPr>
            <w:r w:rsidRPr="00354983">
              <w:rPr>
                <w:rStyle w:val="Strong"/>
                <w:b w:val="0"/>
                <w:color w:val="0E101A"/>
              </w:rPr>
              <w:t>A Cyber-skilled EU workforce:</w:t>
            </w:r>
            <w:r>
              <w:t> The EU’s efforts to upskill the workforce, to develop, attract and retain the best cybersecurity talent and to invest in world-class research and innovation form an important component of protecting against cyber threats generally.</w:t>
            </w:r>
          </w:p>
        </w:tc>
      </w:tr>
      <w:tr w:rsidR="00EA740C" w:rsidRPr="00733609" w14:paraId="7548BEE2" w14:textId="77777777" w:rsidTr="00BD1477">
        <w:trPr>
          <w:trHeight w:val="1160"/>
        </w:trPr>
        <w:tc>
          <w:tcPr>
            <w:tcW w:w="1195"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D2A3A36" w14:textId="77777777" w:rsidR="00EA740C" w:rsidRPr="00733609" w:rsidRDefault="00EA740C" w:rsidP="00BD1477">
            <w:pPr>
              <w:spacing w:after="0" w:line="240" w:lineRule="auto"/>
              <w:jc w:val="right"/>
              <w:rPr>
                <w:rFonts w:ascii="Calibri" w:eastAsia="Times New Roman" w:hAnsi="Calibri" w:cs="Calibri"/>
                <w:b/>
                <w:bCs/>
                <w:lang w:eastAsia="en-GB"/>
              </w:rPr>
            </w:pPr>
            <w:r w:rsidRPr="00733609">
              <w:rPr>
                <w:rFonts w:ascii="Calibri" w:eastAsia="Times New Roman" w:hAnsi="Calibri" w:cs="Calibri"/>
                <w:b/>
                <w:bCs/>
                <w:lang w:eastAsia="en-GB"/>
              </w:rPr>
              <w:t>SCOPE</w:t>
            </w:r>
          </w:p>
        </w:tc>
        <w:tc>
          <w:tcPr>
            <w:tcW w:w="3805" w:type="pct"/>
            <w:tcBorders>
              <w:top w:val="nil"/>
              <w:left w:val="nil"/>
              <w:bottom w:val="single" w:sz="4" w:space="0" w:color="auto"/>
              <w:right w:val="single" w:sz="4" w:space="0" w:color="auto"/>
            </w:tcBorders>
            <w:shd w:val="clear" w:color="auto" w:fill="auto"/>
            <w:hideMark/>
          </w:tcPr>
          <w:p w14:paraId="4807FB83" w14:textId="445573EF" w:rsidR="00EA740C" w:rsidRPr="00733609" w:rsidRDefault="00EA740C" w:rsidP="008C0801">
            <w:pPr>
              <w:spacing w:after="0" w:line="240" w:lineRule="auto"/>
              <w:rPr>
                <w:rFonts w:ascii="Calibri" w:eastAsia="Times New Roman" w:hAnsi="Calibri" w:cs="Calibri"/>
                <w:color w:val="000000"/>
                <w:lang w:eastAsia="en-GB"/>
              </w:rPr>
            </w:pPr>
            <w:r w:rsidRPr="00733609">
              <w:rPr>
                <w:rFonts w:ascii="Calibri" w:eastAsia="Times New Roman" w:hAnsi="Calibri" w:cs="Calibri"/>
                <w:color w:val="000000"/>
                <w:lang w:eastAsia="en-GB"/>
              </w:rPr>
              <w:t>This axis focus</w:t>
            </w:r>
            <w:r>
              <w:rPr>
                <w:rFonts w:ascii="Calibri" w:eastAsia="Times New Roman" w:hAnsi="Calibri" w:cs="Calibri"/>
                <w:color w:val="000000"/>
                <w:lang w:eastAsia="en-GB"/>
              </w:rPr>
              <w:t>es</w:t>
            </w:r>
            <w:r w:rsidRPr="00733609">
              <w:rPr>
                <w:rFonts w:ascii="Calibri" w:eastAsia="Times New Roman" w:hAnsi="Calibri" w:cs="Calibri"/>
                <w:color w:val="000000"/>
                <w:lang w:eastAsia="en-GB"/>
              </w:rPr>
              <w:t xml:space="preserve"> on the topics related </w:t>
            </w:r>
            <w:r w:rsidR="008C0801">
              <w:rPr>
                <w:rFonts w:ascii="Calibri" w:eastAsia="Times New Roman" w:hAnsi="Calibri" w:cs="Calibri"/>
                <w:color w:val="000000"/>
                <w:lang w:eastAsia="en-GB"/>
              </w:rPr>
              <w:t>with the development of</w:t>
            </w:r>
            <w:r w:rsidRPr="00733609">
              <w:rPr>
                <w:rFonts w:ascii="Calibri" w:eastAsia="Times New Roman" w:hAnsi="Calibri" w:cs="Calibri"/>
                <w:color w:val="000000"/>
                <w:lang w:eastAsia="en-GB"/>
              </w:rPr>
              <w:t xml:space="preserve"> skills in cybersecurity from both the demand and supply side. It explores the options on how to improve education and training in cybersecurity by identifying the needs </w:t>
            </w:r>
            <w:r>
              <w:rPr>
                <w:rFonts w:ascii="Calibri" w:eastAsia="Times New Roman" w:hAnsi="Calibri" w:cs="Calibri"/>
                <w:color w:val="000000"/>
                <w:lang w:eastAsia="en-GB"/>
              </w:rPr>
              <w:t>of</w:t>
            </w:r>
            <w:r w:rsidRPr="00733609">
              <w:rPr>
                <w:rFonts w:ascii="Calibri" w:eastAsia="Times New Roman" w:hAnsi="Calibri" w:cs="Calibri"/>
                <w:color w:val="000000"/>
                <w:lang w:eastAsia="en-GB"/>
              </w:rPr>
              <w:t xml:space="preserve"> the recipient and the provider.</w:t>
            </w:r>
          </w:p>
        </w:tc>
      </w:tr>
      <w:tr w:rsidR="00EA740C" w:rsidRPr="00733609" w14:paraId="71C5E134" w14:textId="77777777" w:rsidTr="00BD1477">
        <w:trPr>
          <w:trHeight w:val="800"/>
        </w:trPr>
        <w:tc>
          <w:tcPr>
            <w:tcW w:w="1195"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2CFCC55" w14:textId="77777777" w:rsidR="00EA740C" w:rsidRPr="00733609" w:rsidRDefault="00EA740C" w:rsidP="00BD1477">
            <w:pPr>
              <w:spacing w:after="0" w:line="240" w:lineRule="auto"/>
              <w:jc w:val="right"/>
              <w:rPr>
                <w:rFonts w:ascii="Calibri" w:eastAsia="Times New Roman" w:hAnsi="Calibri" w:cs="Calibri"/>
                <w:b/>
                <w:bCs/>
                <w:lang w:eastAsia="en-GB"/>
              </w:rPr>
            </w:pPr>
            <w:r w:rsidRPr="00733609">
              <w:rPr>
                <w:rFonts w:ascii="Calibri" w:eastAsia="Times New Roman" w:hAnsi="Calibri" w:cs="Calibri"/>
                <w:b/>
                <w:bCs/>
                <w:lang w:eastAsia="en-GB"/>
              </w:rPr>
              <w:t>OBJECTIVES</w:t>
            </w:r>
          </w:p>
        </w:tc>
        <w:tc>
          <w:tcPr>
            <w:tcW w:w="3805" w:type="pct"/>
            <w:tcBorders>
              <w:top w:val="nil"/>
              <w:left w:val="nil"/>
              <w:bottom w:val="single" w:sz="4" w:space="0" w:color="auto"/>
              <w:right w:val="single" w:sz="4" w:space="0" w:color="auto"/>
            </w:tcBorders>
            <w:shd w:val="clear" w:color="auto" w:fill="auto"/>
            <w:noWrap/>
            <w:vAlign w:val="center"/>
            <w:hideMark/>
          </w:tcPr>
          <w:p w14:paraId="312E34AC" w14:textId="7B720AF4" w:rsidR="00EA740C" w:rsidRDefault="00676BBE" w:rsidP="00BD1477">
            <w:pPr>
              <w:pStyle w:val="ListParagraph"/>
              <w:numPr>
                <w:ilvl w:val="0"/>
                <w:numId w:val="7"/>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Raise the number of high-quality higher-education study programs on cybersecurity</w:t>
            </w:r>
          </w:p>
          <w:p w14:paraId="3AF1E860" w14:textId="6182CA29" w:rsidR="00676BBE" w:rsidRDefault="00676BBE" w:rsidP="00676BBE">
            <w:pPr>
              <w:pStyle w:val="ListParagraph"/>
              <w:numPr>
                <w:ilvl w:val="0"/>
                <w:numId w:val="7"/>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Raise the number of high-quality professional trainings on cybersecurity</w:t>
            </w:r>
          </w:p>
          <w:p w14:paraId="7DBDEEF5" w14:textId="43D6F82B" w:rsidR="00676BBE" w:rsidRDefault="00676BBE" w:rsidP="00676BBE">
            <w:pPr>
              <w:pStyle w:val="ListParagraph"/>
              <w:numPr>
                <w:ilvl w:val="0"/>
                <w:numId w:val="7"/>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Raise the number of well-trained cybersecurity professionals.</w:t>
            </w:r>
          </w:p>
          <w:p w14:paraId="0ACCE6FB" w14:textId="77777777" w:rsidR="00EA740C" w:rsidRPr="000D5E4A" w:rsidRDefault="00676BBE" w:rsidP="00BD1477">
            <w:pPr>
              <w:pStyle w:val="ListParagraph"/>
              <w:numPr>
                <w:ilvl w:val="0"/>
                <w:numId w:val="7"/>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Connect industry and training providers, provide universal skills framework defining terminology and definitions of knowledge, skills and work roles in cybersecurity.</w:t>
            </w:r>
          </w:p>
        </w:tc>
      </w:tr>
      <w:tr w:rsidR="00EA740C" w:rsidRPr="002207B2" w14:paraId="066C43CC" w14:textId="77777777" w:rsidTr="00BD1477">
        <w:trPr>
          <w:trHeight w:val="260"/>
        </w:trPr>
        <w:tc>
          <w:tcPr>
            <w:tcW w:w="1195"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F5D86AB" w14:textId="77777777" w:rsidR="00EA740C" w:rsidRPr="00733609" w:rsidRDefault="00EA740C" w:rsidP="00BD1477">
            <w:pPr>
              <w:spacing w:after="0" w:line="240" w:lineRule="auto"/>
              <w:jc w:val="right"/>
              <w:rPr>
                <w:rFonts w:ascii="Calibri" w:eastAsia="Times New Roman" w:hAnsi="Calibri" w:cs="Calibri"/>
                <w:b/>
                <w:bCs/>
                <w:lang w:eastAsia="en-GB"/>
              </w:rPr>
            </w:pPr>
            <w:r w:rsidRPr="00733609">
              <w:rPr>
                <w:rFonts w:ascii="Calibri" w:eastAsia="Times New Roman" w:hAnsi="Calibri" w:cs="Calibri"/>
                <w:b/>
                <w:bCs/>
                <w:lang w:eastAsia="en-GB"/>
              </w:rPr>
              <w:t>WHO</w:t>
            </w:r>
          </w:p>
        </w:tc>
        <w:tc>
          <w:tcPr>
            <w:tcW w:w="3805" w:type="pct"/>
            <w:tcBorders>
              <w:top w:val="nil"/>
              <w:left w:val="nil"/>
              <w:bottom w:val="single" w:sz="4" w:space="0" w:color="auto"/>
              <w:right w:val="single" w:sz="4" w:space="0" w:color="auto"/>
            </w:tcBorders>
            <w:shd w:val="clear" w:color="auto" w:fill="FFF2CC" w:themeFill="accent4" w:themeFillTint="33"/>
            <w:hideMark/>
          </w:tcPr>
          <w:p w14:paraId="49755540" w14:textId="77777777" w:rsidR="00EA740C" w:rsidRDefault="00EA740C" w:rsidP="00BD1477">
            <w:pPr>
              <w:spacing w:after="0" w:line="240" w:lineRule="auto"/>
              <w:rPr>
                <w:rFonts w:ascii="Calibri" w:eastAsia="Times New Roman" w:hAnsi="Calibri" w:cs="Calibri"/>
                <w:color w:val="000000"/>
                <w:lang w:eastAsia="en-GB"/>
              </w:rPr>
            </w:pPr>
            <w:r w:rsidRPr="00733609">
              <w:rPr>
                <w:rFonts w:ascii="Calibri" w:eastAsia="Times New Roman" w:hAnsi="Calibri" w:cs="Calibri"/>
                <w:color w:val="000000"/>
                <w:lang w:eastAsia="en-GB"/>
              </w:rPr>
              <w:t>Focus group on cyber ranges and education</w:t>
            </w:r>
          </w:p>
          <w:p w14:paraId="520434D9" w14:textId="05C2DE59" w:rsidR="009F63B6" w:rsidRPr="00F60D71" w:rsidRDefault="009F63B6" w:rsidP="00BD1477">
            <w:pPr>
              <w:spacing w:after="0" w:line="240" w:lineRule="auto"/>
              <w:rPr>
                <w:rFonts w:ascii="Calibri" w:hAnsi="Calibri"/>
                <w:color w:val="000000"/>
                <w:lang w:val="fr-FR"/>
              </w:rPr>
            </w:pPr>
            <w:r w:rsidRPr="002F1ACD">
              <w:rPr>
                <w:rFonts w:ascii="Calibri" w:hAnsi="Calibri"/>
                <w:color w:val="000000"/>
                <w:lang w:val="fr-FR"/>
              </w:rPr>
              <w:t xml:space="preserve">Focus group on competence </w:t>
            </w:r>
            <w:r w:rsidRPr="00AD5F40">
              <w:rPr>
                <w:rFonts w:ascii="Calibri" w:hAnsi="Calibri"/>
                <w:color w:val="000000"/>
                <w:lang w:val="fr-FR"/>
              </w:rPr>
              <w:t>centre cyber infrastructure</w:t>
            </w:r>
          </w:p>
        </w:tc>
      </w:tr>
      <w:tr w:rsidR="00F432FD" w:rsidRPr="00733609" w14:paraId="65B92DBC" w14:textId="77777777" w:rsidTr="00BD1477">
        <w:trPr>
          <w:trHeight w:val="350"/>
        </w:trPr>
        <w:tc>
          <w:tcPr>
            <w:tcW w:w="1195"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271B038" w14:textId="77777777" w:rsidR="00F432FD" w:rsidRDefault="00F432FD" w:rsidP="00F432FD">
            <w:pPr>
              <w:spacing w:after="0" w:line="240" w:lineRule="auto"/>
              <w:jc w:val="right"/>
              <w:rPr>
                <w:rFonts w:ascii="Calibri" w:eastAsia="Times New Roman" w:hAnsi="Calibri" w:cs="Calibri"/>
                <w:b/>
                <w:bCs/>
                <w:lang w:eastAsia="en-GB"/>
              </w:rPr>
            </w:pPr>
            <w:r>
              <w:rPr>
                <w:rFonts w:ascii="Calibri" w:eastAsia="Times New Roman" w:hAnsi="Calibri" w:cs="Calibri"/>
                <w:b/>
                <w:bCs/>
                <w:lang w:eastAsia="en-GB"/>
              </w:rPr>
              <w:t>TARGETS</w:t>
            </w:r>
          </w:p>
          <w:p w14:paraId="5E821647" w14:textId="77777777" w:rsidR="00F432FD" w:rsidRPr="00733609" w:rsidRDefault="00F432FD" w:rsidP="00F432FD">
            <w:pPr>
              <w:spacing w:after="0" w:line="240" w:lineRule="auto"/>
              <w:jc w:val="right"/>
              <w:rPr>
                <w:rFonts w:ascii="Calibri" w:eastAsia="Times New Roman" w:hAnsi="Calibri" w:cs="Calibri"/>
                <w:b/>
                <w:bCs/>
                <w:lang w:eastAsia="en-GB"/>
              </w:rPr>
            </w:pPr>
            <w:r>
              <w:t>(e.g. through coordination, legislation, funding)</w:t>
            </w:r>
            <w:r>
              <w:rPr>
                <w:rFonts w:ascii="Calibri" w:eastAsia="Times New Roman" w:hAnsi="Calibri" w:cs="Calibri"/>
                <w:b/>
                <w:bCs/>
                <w:lang w:eastAsia="en-GB"/>
              </w:rPr>
              <w:t xml:space="preserve"> </w:t>
            </w:r>
          </w:p>
        </w:tc>
        <w:tc>
          <w:tcPr>
            <w:tcW w:w="3805" w:type="pct"/>
            <w:tcBorders>
              <w:top w:val="single" w:sz="4" w:space="0" w:color="auto"/>
              <w:left w:val="nil"/>
              <w:bottom w:val="single" w:sz="4" w:space="0" w:color="auto"/>
              <w:right w:val="single" w:sz="4" w:space="0" w:color="auto"/>
            </w:tcBorders>
            <w:shd w:val="clear" w:color="auto" w:fill="FFF2CC" w:themeFill="accent4" w:themeFillTint="33"/>
            <w:vAlign w:val="center"/>
          </w:tcPr>
          <w:p w14:paraId="31422C9D" w14:textId="6BDEF5C3" w:rsidR="00505CFD" w:rsidRPr="00270884" w:rsidRDefault="00676BBE" w:rsidP="00270884">
            <w:pPr>
              <w:pStyle w:val="ListParagraph"/>
              <w:numPr>
                <w:ilvl w:val="0"/>
                <w:numId w:val="26"/>
              </w:numPr>
              <w:spacing w:after="0" w:line="240" w:lineRule="auto"/>
            </w:pPr>
            <w:r>
              <w:t>A</w:t>
            </w:r>
            <w:r w:rsidRPr="00505CFD">
              <w:t xml:space="preserve">greement </w:t>
            </w:r>
            <w:r w:rsidR="00505CFD" w:rsidRPr="00505CFD">
              <w:t>on EU-wide Cybersecurity Skills Framework (</w:t>
            </w:r>
            <w:r>
              <w:t>EU</w:t>
            </w:r>
            <w:r w:rsidRPr="00505CFD">
              <w:t xml:space="preserve"> </w:t>
            </w:r>
            <w:r w:rsidR="00505CFD" w:rsidRPr="00505CFD">
              <w:t xml:space="preserve">CSF). </w:t>
            </w:r>
          </w:p>
          <w:p w14:paraId="0D8CC5A5" w14:textId="63872A61" w:rsidR="00F432FD" w:rsidRPr="00D51B11" w:rsidRDefault="00F432FD" w:rsidP="00F432FD">
            <w:pPr>
              <w:pStyle w:val="ListParagraph"/>
              <w:numPr>
                <w:ilvl w:val="0"/>
                <w:numId w:val="7"/>
              </w:numPr>
              <w:spacing w:after="0" w:line="240" w:lineRule="auto"/>
              <w:rPr>
                <w:lang w:eastAsia="en-GB"/>
              </w:rPr>
            </w:pPr>
            <w:r>
              <w:rPr>
                <w:lang w:eastAsia="en-GB"/>
              </w:rPr>
              <w:t>D</w:t>
            </w:r>
            <w:r w:rsidRPr="00D51B11">
              <w:rPr>
                <w:lang w:eastAsia="en-GB"/>
              </w:rPr>
              <w:t>evelopment of practical software tools that apply the EU Skills Framework and help educational institutions to build cybersecurity curricula in practice</w:t>
            </w:r>
            <w:r w:rsidR="00676BBE">
              <w:rPr>
                <w:lang w:eastAsia="en-GB"/>
              </w:rPr>
              <w:t>....</w:t>
            </w:r>
          </w:p>
          <w:p w14:paraId="3035E412" w14:textId="35CEA8B1" w:rsidR="00F432FD" w:rsidRDefault="00F432FD" w:rsidP="00F432FD">
            <w:pPr>
              <w:pStyle w:val="ListParagraph"/>
              <w:numPr>
                <w:ilvl w:val="0"/>
                <w:numId w:val="7"/>
              </w:numPr>
              <w:spacing w:after="0" w:line="240" w:lineRule="auto"/>
              <w:rPr>
                <w:lang w:eastAsia="en-GB"/>
              </w:rPr>
            </w:pPr>
            <w:r>
              <w:rPr>
                <w:lang w:eastAsia="en-GB"/>
              </w:rPr>
              <w:t>D</w:t>
            </w:r>
            <w:r w:rsidRPr="00D51B11">
              <w:rPr>
                <w:lang w:eastAsia="en-GB"/>
              </w:rPr>
              <w:t>eployment of larger pilots for cybersecurity study programs and support of education providers in creating new cybersecurity study programs using the EU CSF.</w:t>
            </w:r>
          </w:p>
          <w:p w14:paraId="1E7B5B5C" w14:textId="542A56E8" w:rsidR="00F432FD" w:rsidRPr="0045632A" w:rsidRDefault="00F432FD" w:rsidP="00F432FD">
            <w:pPr>
              <w:pStyle w:val="ListParagraph"/>
              <w:numPr>
                <w:ilvl w:val="0"/>
                <w:numId w:val="7"/>
              </w:numPr>
              <w:spacing w:after="0" w:line="240" w:lineRule="auto"/>
              <w:rPr>
                <w:lang w:eastAsia="en-GB"/>
              </w:rPr>
            </w:pPr>
            <w:r>
              <w:rPr>
                <w:lang w:eastAsia="en-GB"/>
              </w:rPr>
              <w:t>C</w:t>
            </w:r>
            <w:r w:rsidRPr="0045632A">
              <w:rPr>
                <w:lang w:eastAsia="en-GB"/>
              </w:rPr>
              <w:t>reation and first deployment of open-source cyber range tools</w:t>
            </w:r>
            <w:r w:rsidR="00676BBE">
              <w:rPr>
                <w:lang w:eastAsia="en-GB"/>
              </w:rPr>
              <w:t>....</w:t>
            </w:r>
          </w:p>
          <w:p w14:paraId="7D6CA392" w14:textId="77777777" w:rsidR="00F432FD" w:rsidRPr="0045632A" w:rsidRDefault="00F432FD" w:rsidP="00F432FD">
            <w:pPr>
              <w:pStyle w:val="ListParagraph"/>
              <w:numPr>
                <w:ilvl w:val="0"/>
                <w:numId w:val="7"/>
              </w:numPr>
              <w:spacing w:after="0" w:line="240" w:lineRule="auto"/>
              <w:rPr>
                <w:lang w:eastAsia="en-GB"/>
              </w:rPr>
            </w:pPr>
            <w:r>
              <w:rPr>
                <w:lang w:eastAsia="en-GB"/>
              </w:rPr>
              <w:t>P</w:t>
            </w:r>
            <w:r w:rsidRPr="0045632A">
              <w:rPr>
                <w:lang w:eastAsia="en-GB"/>
              </w:rPr>
              <w:t>ilots for open-source cyber-range infrastructures at universities.</w:t>
            </w:r>
          </w:p>
          <w:p w14:paraId="4BCC1F5C" w14:textId="7754DC7E" w:rsidR="00F432FD" w:rsidRPr="00D51B11" w:rsidRDefault="00F432FD" w:rsidP="00F432FD">
            <w:pPr>
              <w:pStyle w:val="ListParagraph"/>
              <w:numPr>
                <w:ilvl w:val="0"/>
                <w:numId w:val="7"/>
              </w:numPr>
              <w:spacing w:after="0" w:line="240" w:lineRule="auto"/>
              <w:rPr>
                <w:lang w:eastAsia="en-GB"/>
              </w:rPr>
            </w:pPr>
            <w:r w:rsidRPr="00D51B11">
              <w:rPr>
                <w:lang w:eastAsia="en-GB"/>
              </w:rPr>
              <w:t>Full-fledged open-source cyber ranges for higher-education institutions that cannot adopt commercial products due to costs and closed environment</w:t>
            </w:r>
            <w:r w:rsidR="00676BBE">
              <w:rPr>
                <w:lang w:eastAsia="en-GB"/>
              </w:rPr>
              <w:t>....</w:t>
            </w:r>
          </w:p>
          <w:p w14:paraId="70DBE80E" w14:textId="0D9BC24A" w:rsidR="00F432FD" w:rsidRPr="00D51B11" w:rsidRDefault="00F432FD" w:rsidP="00F432FD">
            <w:pPr>
              <w:pStyle w:val="ListParagraph"/>
              <w:numPr>
                <w:ilvl w:val="0"/>
                <w:numId w:val="7"/>
              </w:numPr>
              <w:spacing w:after="0" w:line="240" w:lineRule="auto"/>
              <w:rPr>
                <w:lang w:eastAsia="en-GB"/>
              </w:rPr>
            </w:pPr>
            <w:r>
              <w:rPr>
                <w:lang w:eastAsia="en-GB"/>
              </w:rPr>
              <w:t>C</w:t>
            </w:r>
            <w:r w:rsidRPr="00D51B11">
              <w:rPr>
                <w:lang w:eastAsia="en-GB"/>
              </w:rPr>
              <w:t>reation of training scenarios</w:t>
            </w:r>
            <w:r w:rsidR="00676BBE">
              <w:rPr>
                <w:lang w:eastAsia="en-GB"/>
              </w:rPr>
              <w:t>....</w:t>
            </w:r>
          </w:p>
          <w:p w14:paraId="3F6266E9" w14:textId="2B7955BE" w:rsidR="00F432FD" w:rsidRPr="00D51B11" w:rsidRDefault="00F432FD" w:rsidP="00F432FD">
            <w:pPr>
              <w:pStyle w:val="ListParagraph"/>
              <w:numPr>
                <w:ilvl w:val="0"/>
                <w:numId w:val="7"/>
              </w:numPr>
              <w:spacing w:after="0" w:line="240" w:lineRule="auto"/>
              <w:rPr>
                <w:lang w:eastAsia="en-GB"/>
              </w:rPr>
            </w:pPr>
            <w:r>
              <w:rPr>
                <w:lang w:eastAsia="en-GB"/>
              </w:rPr>
              <w:t>P</w:t>
            </w:r>
            <w:r w:rsidRPr="00D51B11">
              <w:rPr>
                <w:lang w:eastAsia="en-GB"/>
              </w:rPr>
              <w:t>roduction of practical tools supporting creation of new training scenarios at users’ premises</w:t>
            </w:r>
            <w:r w:rsidR="00676BBE">
              <w:rPr>
                <w:lang w:eastAsia="en-GB"/>
              </w:rPr>
              <w:t>....</w:t>
            </w:r>
          </w:p>
          <w:p w14:paraId="3D12BC01" w14:textId="68DB3117" w:rsidR="00F432FD" w:rsidRPr="00D51B11" w:rsidRDefault="00F432FD" w:rsidP="00F432FD">
            <w:pPr>
              <w:pStyle w:val="ListParagraph"/>
              <w:numPr>
                <w:ilvl w:val="0"/>
                <w:numId w:val="7"/>
              </w:numPr>
              <w:spacing w:after="0" w:line="240" w:lineRule="auto"/>
              <w:rPr>
                <w:lang w:eastAsia="en-GB"/>
              </w:rPr>
            </w:pPr>
            <w:r>
              <w:rPr>
                <w:lang w:eastAsia="en-GB"/>
              </w:rPr>
              <w:t>E</w:t>
            </w:r>
            <w:r w:rsidRPr="00D51B11">
              <w:rPr>
                <w:lang w:eastAsia="en-GB"/>
              </w:rPr>
              <w:t>cosystem for sharing free training scenarios among different infrastructures</w:t>
            </w:r>
            <w:r w:rsidR="00676BBE">
              <w:rPr>
                <w:lang w:eastAsia="en-GB"/>
              </w:rPr>
              <w:t>....</w:t>
            </w:r>
          </w:p>
          <w:p w14:paraId="12C35785" w14:textId="3BF71BBE" w:rsidR="00F432FD" w:rsidRPr="00D51B11" w:rsidRDefault="00F432FD" w:rsidP="00F432FD">
            <w:pPr>
              <w:pStyle w:val="ListParagraph"/>
              <w:numPr>
                <w:ilvl w:val="0"/>
                <w:numId w:val="7"/>
              </w:numPr>
              <w:spacing w:after="0" w:line="240" w:lineRule="auto"/>
              <w:rPr>
                <w:lang w:eastAsia="en-GB"/>
              </w:rPr>
            </w:pPr>
            <w:r>
              <w:rPr>
                <w:lang w:eastAsia="en-GB"/>
              </w:rPr>
              <w:t>C</w:t>
            </w:r>
            <w:r w:rsidRPr="00D51B11">
              <w:rPr>
                <w:lang w:eastAsia="en-GB"/>
              </w:rPr>
              <w:t>onsolidation of the cyber range domain</w:t>
            </w:r>
            <w:r w:rsidR="00676BBE">
              <w:rPr>
                <w:lang w:eastAsia="en-GB"/>
              </w:rPr>
              <w:t>....</w:t>
            </w:r>
          </w:p>
          <w:p w14:paraId="6B014508" w14:textId="77777777" w:rsidR="00F432FD" w:rsidRDefault="00F432FD" w:rsidP="00F432FD">
            <w:pPr>
              <w:pStyle w:val="ListParagraph"/>
              <w:numPr>
                <w:ilvl w:val="0"/>
                <w:numId w:val="7"/>
              </w:numPr>
              <w:spacing w:after="0" w:line="240" w:lineRule="auto"/>
              <w:rPr>
                <w:lang w:eastAsia="en-GB"/>
              </w:rPr>
            </w:pPr>
            <w:r>
              <w:rPr>
                <w:lang w:eastAsia="en-GB"/>
              </w:rPr>
              <w:t>C</w:t>
            </w:r>
            <w:r w:rsidRPr="00D51B11">
              <w:rPr>
                <w:lang w:eastAsia="en-GB"/>
              </w:rPr>
              <w:t>reation of domain-specific cyber range infrastructures, e.g. for critical infrastructures, industrial networks, IoT, etc.</w:t>
            </w:r>
          </w:p>
          <w:p w14:paraId="4F16D076" w14:textId="11F02071" w:rsidR="00F432FD" w:rsidRPr="00F432FD" w:rsidRDefault="00F432FD" w:rsidP="00F432FD">
            <w:pPr>
              <w:pStyle w:val="ListParagraph"/>
              <w:numPr>
                <w:ilvl w:val="0"/>
                <w:numId w:val="7"/>
              </w:numPr>
              <w:spacing w:after="0" w:line="240" w:lineRule="auto"/>
              <w:rPr>
                <w:rFonts w:ascii="Calibri" w:eastAsia="Times New Roman" w:hAnsi="Calibri" w:cs="Calibri"/>
                <w:color w:val="000000"/>
                <w:lang w:eastAsia="en-GB"/>
              </w:rPr>
            </w:pPr>
            <w:r>
              <w:rPr>
                <w:lang w:eastAsia="en-GB"/>
              </w:rPr>
              <w:t>D</w:t>
            </w:r>
            <w:r w:rsidRPr="00D51B11">
              <w:rPr>
                <w:lang w:eastAsia="en-GB"/>
              </w:rPr>
              <w:t>istant learning curricula designed using lessons learnt during COVID time</w:t>
            </w:r>
            <w:r w:rsidR="00E11321">
              <w:rPr>
                <w:lang w:eastAsia="en-GB"/>
              </w:rPr>
              <w:t>....</w:t>
            </w:r>
          </w:p>
          <w:p w14:paraId="40203087" w14:textId="77777777" w:rsidR="00F432FD" w:rsidRPr="002F1ACD" w:rsidRDefault="00F432FD" w:rsidP="00505CFD">
            <w:pPr>
              <w:pStyle w:val="ListParagraph"/>
              <w:numPr>
                <w:ilvl w:val="0"/>
                <w:numId w:val="7"/>
              </w:numPr>
              <w:spacing w:after="0" w:line="240" w:lineRule="auto"/>
              <w:rPr>
                <w:rFonts w:ascii="Calibri" w:hAnsi="Calibri"/>
                <w:color w:val="000000"/>
              </w:rPr>
            </w:pPr>
            <w:r>
              <w:rPr>
                <w:lang w:eastAsia="en-GB"/>
              </w:rPr>
              <w:t>P</w:t>
            </w:r>
            <w:r w:rsidRPr="00D51B11">
              <w:rPr>
                <w:lang w:eastAsia="en-GB"/>
              </w:rPr>
              <w:t>roduction of tools for distant learning support, including remotely accessible cyber ranges.</w:t>
            </w:r>
          </w:p>
          <w:p w14:paraId="1CC25164" w14:textId="5BC9282B" w:rsidR="00F432FD" w:rsidRPr="00733609" w:rsidRDefault="00E11321" w:rsidP="00F432FD">
            <w:pPr>
              <w:pStyle w:val="ListParagraph"/>
              <w:numPr>
                <w:ilvl w:val="0"/>
                <w:numId w:val="7"/>
              </w:numPr>
              <w:spacing w:after="0" w:line="240" w:lineRule="auto"/>
              <w:rPr>
                <w:rFonts w:ascii="Calibri" w:eastAsia="Times New Roman" w:hAnsi="Calibri" w:cs="Calibri"/>
                <w:color w:val="000000"/>
                <w:lang w:eastAsia="en-GB"/>
              </w:rPr>
            </w:pPr>
            <w:r>
              <w:rPr>
                <w:lang w:eastAsia="en-GB"/>
              </w:rPr>
              <w:t>Support continuous education and specialized courses for specific groups, such as kids, elderly people, persons with specific needs.</w:t>
            </w:r>
          </w:p>
        </w:tc>
      </w:tr>
    </w:tbl>
    <w:p w14:paraId="2FD17940" w14:textId="77777777" w:rsidR="008C0801" w:rsidRDefault="008C0801" w:rsidP="008C0801">
      <w:pPr>
        <w:rPr>
          <w:b/>
          <w:sz w:val="24"/>
        </w:rPr>
      </w:pPr>
    </w:p>
    <w:p w14:paraId="356D39D3" w14:textId="4E38F091" w:rsidR="008C0801" w:rsidRPr="00504D99" w:rsidRDefault="008C0801" w:rsidP="008C0801">
      <w:pPr>
        <w:rPr>
          <w:b/>
          <w:sz w:val="24"/>
        </w:rPr>
      </w:pPr>
      <w:r w:rsidRPr="000828FA">
        <w:rPr>
          <w:b/>
          <w:sz w:val="24"/>
        </w:rPr>
        <w:t xml:space="preserve">Comments from </w:t>
      </w:r>
      <w:r w:rsidR="003562D7">
        <w:rPr>
          <w:b/>
          <w:sz w:val="24"/>
        </w:rPr>
        <w:t>SPARTA</w:t>
      </w:r>
      <w:r w:rsidRPr="000828FA">
        <w:rPr>
          <w:b/>
          <w:sz w:val="24"/>
        </w:rPr>
        <w:t xml:space="preserve"> on the Axis:</w:t>
      </w:r>
    </w:p>
    <w:p w14:paraId="7EB342A5" w14:textId="3E109DF7" w:rsidR="00EA740C" w:rsidRPr="002207B2" w:rsidRDefault="009F383A" w:rsidP="002207B2">
      <w:pPr>
        <w:jc w:val="both"/>
        <w:rPr>
          <w:b/>
          <w:sz w:val="24"/>
        </w:rPr>
      </w:pPr>
      <w:r w:rsidRPr="008273D5">
        <w:lastRenderedPageBreak/>
        <w:t>SPARTA adopted a complex cybersecurity skills</w:t>
      </w:r>
      <w:r>
        <w:rPr>
          <w:lang w:val="en-US"/>
        </w:rPr>
        <w:t xml:space="preserve"> </w:t>
      </w:r>
      <w:r w:rsidRPr="008273D5">
        <w:t>framework based on standardized definitions that helps with the</w:t>
      </w:r>
      <w:r>
        <w:rPr>
          <w:lang w:val="en-US"/>
        </w:rPr>
        <w:t xml:space="preserve"> </w:t>
      </w:r>
      <w:r w:rsidRPr="008273D5">
        <w:t>identification of skills and knowledge necessary for cybersecurity</w:t>
      </w:r>
      <w:r>
        <w:rPr>
          <w:lang w:val="en-US"/>
        </w:rPr>
        <w:t xml:space="preserve"> </w:t>
      </w:r>
      <w:r w:rsidRPr="008273D5">
        <w:t>work positions. Furthermore, we practically implement the framework in the form of an interactive web application for cybersecurity</w:t>
      </w:r>
      <w:r>
        <w:rPr>
          <w:lang w:val="en-US"/>
        </w:rPr>
        <w:t xml:space="preserve"> </w:t>
      </w:r>
      <w:r w:rsidRPr="008273D5">
        <w:t>curricula design. The app, called Curricula Designer, is built upon</w:t>
      </w:r>
      <w:r>
        <w:rPr>
          <w:lang w:val="en-US"/>
        </w:rPr>
        <w:t xml:space="preserve"> </w:t>
      </w:r>
      <w:r w:rsidRPr="008273D5">
        <w:t>the framework and allows intuitive design of higher education curricula and their analysis with respect to requirements of work roles</w:t>
      </w:r>
      <w:r>
        <w:rPr>
          <w:lang w:val="en-US"/>
        </w:rPr>
        <w:t xml:space="preserve"> </w:t>
      </w:r>
      <w:r w:rsidRPr="008273D5">
        <w:t>already defined in widely-accepted standards. Using the analytical functions, it is easy to identify missing content in the courses</w:t>
      </w:r>
      <w:r>
        <w:rPr>
          <w:lang w:val="en-US"/>
        </w:rPr>
        <w:t xml:space="preserve"> </w:t>
      </w:r>
      <w:r w:rsidRPr="008273D5">
        <w:t>and precisely structure the study program so that the graduates</w:t>
      </w:r>
      <w:r>
        <w:rPr>
          <w:lang w:val="en-US"/>
        </w:rPr>
        <w:t xml:space="preserve"> </w:t>
      </w:r>
      <w:r w:rsidRPr="008273D5">
        <w:t>are well-prepared to enter the job market</w:t>
      </w:r>
      <w:r w:rsidRPr="005D4800">
        <w:rPr>
          <w:sz w:val="24"/>
          <w:szCs w:val="24"/>
        </w:rPr>
        <w:t>.</w:t>
      </w:r>
    </w:p>
    <w:p w14:paraId="60FB483C" w14:textId="77777777" w:rsidR="009F383A" w:rsidRPr="005D4800" w:rsidRDefault="009F383A" w:rsidP="009F383A">
      <w:pPr>
        <w:jc w:val="both"/>
        <w:rPr>
          <w:lang w:val="en-US"/>
        </w:rPr>
      </w:pPr>
      <w:r w:rsidRPr="005D4800">
        <w:rPr>
          <w:sz w:val="24"/>
          <w:szCs w:val="24"/>
        </w:rPr>
        <w:t xml:space="preserve">It should evolve into constant structure and ecosystem addressing dynamics of cybersecurity domain and </w:t>
      </w:r>
      <w:r>
        <w:rPr>
          <w:sz w:val="24"/>
          <w:szCs w:val="24"/>
        </w:rPr>
        <w:t>should adopt to identified, recognized and commonly agreed capability frameworks.</w:t>
      </w:r>
    </w:p>
    <w:p w14:paraId="4D0C03D1" w14:textId="77777777" w:rsidR="009F383A" w:rsidRPr="009F383A" w:rsidRDefault="009F383A" w:rsidP="009F383A">
      <w:pPr>
        <w:jc w:val="both"/>
        <w:rPr>
          <w:b/>
          <w:sz w:val="24"/>
          <w:szCs w:val="24"/>
          <w:lang w:val="en-US"/>
        </w:rPr>
      </w:pPr>
    </w:p>
    <w:p w14:paraId="1E88E779" w14:textId="1D4D7783" w:rsidR="00EA740C" w:rsidRDefault="00EA740C">
      <w:pPr>
        <w:rPr>
          <w:b/>
          <w:sz w:val="24"/>
          <w:szCs w:val="24"/>
        </w:rPr>
      </w:pPr>
    </w:p>
    <w:p w14:paraId="3FEE8E58" w14:textId="77777777" w:rsidR="008C0801" w:rsidRDefault="008C0801">
      <w:pPr>
        <w:rPr>
          <w:b/>
          <w:sz w:val="24"/>
          <w:szCs w:val="24"/>
        </w:rPr>
        <w:sectPr w:rsidR="008C0801" w:rsidSect="00EA740C">
          <w:pgSz w:w="11906" w:h="16838" w:code="9"/>
          <w:pgMar w:top="1440" w:right="1440" w:bottom="1440" w:left="1440" w:header="706" w:footer="706" w:gutter="0"/>
          <w:cols w:space="708"/>
          <w:docGrid w:linePitch="360"/>
        </w:sectPr>
      </w:pPr>
    </w:p>
    <w:p w14:paraId="68692F73" w14:textId="3F7F43B6" w:rsidR="00CE5F0A" w:rsidRDefault="00CE5F0A">
      <w:r w:rsidRPr="0059372B">
        <w:rPr>
          <w:b/>
          <w:sz w:val="24"/>
          <w:szCs w:val="24"/>
        </w:rPr>
        <w:lastRenderedPageBreak/>
        <w:t xml:space="preserve">TOPICS TABLE FOR THE AXIS: </w:t>
      </w:r>
      <w:r w:rsidRPr="00FF5FC3">
        <w:rPr>
          <w:rFonts w:ascii="Calibri" w:eastAsia="Times New Roman" w:hAnsi="Calibri" w:cs="Calibri"/>
          <w:b/>
          <w:bCs/>
          <w:sz w:val="24"/>
          <w:highlight w:val="yellow"/>
          <w:lang w:eastAsia="en-GB"/>
        </w:rPr>
        <w:t>CAPACITY BUILDING (DEMAND AND SUPPLY)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41"/>
        <w:gridCol w:w="2844"/>
        <w:gridCol w:w="3619"/>
        <w:gridCol w:w="2445"/>
        <w:gridCol w:w="1438"/>
        <w:gridCol w:w="861"/>
      </w:tblGrid>
      <w:tr w:rsidR="00411F62" w:rsidRPr="008D536A" w14:paraId="6C3C92DE" w14:textId="77777777" w:rsidTr="002207B2">
        <w:trPr>
          <w:trHeight w:val="300"/>
          <w:tblHeader/>
        </w:trPr>
        <w:tc>
          <w:tcPr>
            <w:tcW w:w="2741" w:type="dxa"/>
            <w:shd w:val="clear" w:color="000000" w:fill="000000"/>
            <w:vAlign w:val="center"/>
            <w:hideMark/>
          </w:tcPr>
          <w:p w14:paraId="18B603D8" w14:textId="77777777" w:rsidR="00CE5F0A" w:rsidRPr="00632B16" w:rsidRDefault="00CE5F0A" w:rsidP="00BD1477">
            <w:pPr>
              <w:spacing w:after="0" w:line="240" w:lineRule="auto"/>
              <w:jc w:val="center"/>
              <w:rPr>
                <w:rFonts w:ascii="Calibri" w:eastAsia="Times New Roman" w:hAnsi="Calibri" w:cs="Calibri"/>
                <w:b/>
                <w:bCs/>
                <w:color w:val="FFFFFF"/>
                <w:sz w:val="20"/>
                <w:szCs w:val="20"/>
                <w:lang w:eastAsia="en-GB"/>
              </w:rPr>
            </w:pPr>
            <w:r w:rsidRPr="00632B16">
              <w:rPr>
                <w:rFonts w:ascii="Calibri" w:eastAsia="Times New Roman" w:hAnsi="Calibri" w:cs="Calibri"/>
                <w:b/>
                <w:bCs/>
                <w:color w:val="FFFFFF"/>
                <w:sz w:val="20"/>
                <w:szCs w:val="20"/>
                <w:lang w:eastAsia="en-GB"/>
              </w:rPr>
              <w:t>TOPIC</w:t>
            </w:r>
          </w:p>
        </w:tc>
        <w:tc>
          <w:tcPr>
            <w:tcW w:w="2844" w:type="dxa"/>
            <w:shd w:val="clear" w:color="000000" w:fill="000000"/>
            <w:vAlign w:val="center"/>
            <w:hideMark/>
          </w:tcPr>
          <w:p w14:paraId="19BE2E58" w14:textId="77777777" w:rsidR="00CE5F0A" w:rsidRPr="00632B16" w:rsidRDefault="00CE5F0A" w:rsidP="00BD1477">
            <w:pPr>
              <w:spacing w:after="0" w:line="240" w:lineRule="auto"/>
              <w:jc w:val="center"/>
              <w:rPr>
                <w:rFonts w:ascii="Calibri" w:eastAsia="Times New Roman" w:hAnsi="Calibri" w:cs="Calibri"/>
                <w:b/>
                <w:bCs/>
                <w:color w:val="FFFFFF"/>
                <w:sz w:val="20"/>
                <w:szCs w:val="20"/>
                <w:lang w:eastAsia="en-GB"/>
              </w:rPr>
            </w:pPr>
            <w:r w:rsidRPr="00632B16">
              <w:rPr>
                <w:rFonts w:ascii="Calibri" w:eastAsia="Times New Roman" w:hAnsi="Calibri" w:cs="Calibri"/>
                <w:b/>
                <w:bCs/>
                <w:color w:val="FFFFFF"/>
                <w:sz w:val="20"/>
                <w:szCs w:val="20"/>
                <w:lang w:eastAsia="en-GB"/>
              </w:rPr>
              <w:t>DESCRIPTION</w:t>
            </w:r>
          </w:p>
        </w:tc>
        <w:tc>
          <w:tcPr>
            <w:tcW w:w="3619" w:type="dxa"/>
            <w:shd w:val="clear" w:color="000000" w:fill="000000"/>
            <w:vAlign w:val="center"/>
          </w:tcPr>
          <w:p w14:paraId="30049447" w14:textId="77777777" w:rsidR="00CE5F0A" w:rsidRPr="00632B16" w:rsidRDefault="00CE5F0A" w:rsidP="00BD1477">
            <w:pPr>
              <w:spacing w:after="0" w:line="240" w:lineRule="auto"/>
              <w:jc w:val="center"/>
              <w:rPr>
                <w:rFonts w:ascii="Calibri" w:eastAsia="Times New Roman" w:hAnsi="Calibri" w:cs="Calibri"/>
                <w:b/>
                <w:bCs/>
                <w:color w:val="FFFFFF"/>
                <w:sz w:val="20"/>
                <w:szCs w:val="20"/>
                <w:lang w:eastAsia="en-GB"/>
              </w:rPr>
            </w:pPr>
            <w:r w:rsidRPr="00BB4B22">
              <w:rPr>
                <w:rFonts w:ascii="Calibri" w:eastAsia="Times New Roman" w:hAnsi="Calibri" w:cs="Calibri"/>
                <w:b/>
                <w:bCs/>
                <w:color w:val="FFFFFF"/>
                <w:sz w:val="20"/>
                <w:szCs w:val="20"/>
                <w:lang w:eastAsia="en-GB"/>
              </w:rPr>
              <w:t>SELF-</w:t>
            </w:r>
            <w:r w:rsidRPr="00632B16">
              <w:rPr>
                <w:rFonts w:ascii="Calibri" w:eastAsia="Times New Roman" w:hAnsi="Calibri" w:cs="Calibri"/>
                <w:b/>
                <w:bCs/>
                <w:color w:val="FFFFFF"/>
                <w:sz w:val="20"/>
                <w:szCs w:val="20"/>
                <w:lang w:eastAsia="en-GB"/>
              </w:rPr>
              <w:t>ASSESSMENT</w:t>
            </w:r>
            <w:r>
              <w:rPr>
                <w:rFonts w:ascii="Calibri" w:eastAsia="Times New Roman" w:hAnsi="Calibri" w:cs="Calibri"/>
                <w:b/>
                <w:bCs/>
                <w:color w:val="FFFFFF"/>
                <w:sz w:val="20"/>
                <w:szCs w:val="20"/>
                <w:lang w:eastAsia="en-GB"/>
              </w:rPr>
              <w:t xml:space="preserve"> - COMPLETED</w:t>
            </w:r>
          </w:p>
        </w:tc>
        <w:tc>
          <w:tcPr>
            <w:tcW w:w="2445" w:type="dxa"/>
            <w:shd w:val="clear" w:color="000000" w:fill="000000"/>
          </w:tcPr>
          <w:p w14:paraId="3AB92503" w14:textId="77777777" w:rsidR="00CE5F0A" w:rsidRDefault="00CE5F0A" w:rsidP="00BD1477">
            <w:pPr>
              <w:spacing w:after="0" w:line="240" w:lineRule="auto"/>
              <w:jc w:val="center"/>
              <w:rPr>
                <w:rFonts w:ascii="Calibri" w:eastAsia="Times New Roman" w:hAnsi="Calibri" w:cs="Calibri"/>
                <w:b/>
                <w:bCs/>
                <w:color w:val="FFFFFF"/>
                <w:sz w:val="20"/>
                <w:szCs w:val="20"/>
                <w:lang w:eastAsia="en-GB"/>
              </w:rPr>
            </w:pPr>
            <w:r>
              <w:rPr>
                <w:rFonts w:ascii="Calibri" w:eastAsia="Times New Roman" w:hAnsi="Calibri" w:cs="Calibri"/>
                <w:b/>
                <w:bCs/>
                <w:color w:val="FFFFFF"/>
                <w:sz w:val="20"/>
                <w:szCs w:val="20"/>
                <w:lang w:eastAsia="en-GB"/>
              </w:rPr>
              <w:t>SELF-ASSESSMENT -</w:t>
            </w:r>
          </w:p>
          <w:p w14:paraId="6BCDA6EC" w14:textId="77777777" w:rsidR="00CE5F0A" w:rsidRDefault="00CE5F0A" w:rsidP="00BD1477">
            <w:pPr>
              <w:spacing w:after="0" w:line="240" w:lineRule="auto"/>
              <w:jc w:val="center"/>
              <w:rPr>
                <w:rFonts w:ascii="Calibri" w:eastAsia="Times New Roman" w:hAnsi="Calibri" w:cs="Calibri"/>
                <w:b/>
                <w:bCs/>
                <w:color w:val="FFFFFF"/>
                <w:sz w:val="20"/>
                <w:szCs w:val="20"/>
                <w:lang w:eastAsia="en-GB"/>
              </w:rPr>
            </w:pPr>
            <w:r>
              <w:rPr>
                <w:rFonts w:ascii="Calibri" w:eastAsia="Times New Roman" w:hAnsi="Calibri" w:cs="Calibri"/>
                <w:b/>
                <w:bCs/>
                <w:color w:val="FFFFFF"/>
                <w:sz w:val="20"/>
                <w:szCs w:val="20"/>
                <w:lang w:eastAsia="en-GB"/>
              </w:rPr>
              <w:t>ON GOING</w:t>
            </w:r>
          </w:p>
        </w:tc>
        <w:tc>
          <w:tcPr>
            <w:tcW w:w="1438" w:type="dxa"/>
            <w:shd w:val="clear" w:color="000000" w:fill="000000"/>
            <w:vAlign w:val="center"/>
          </w:tcPr>
          <w:p w14:paraId="4B89ACD6" w14:textId="77777777" w:rsidR="00CE5F0A" w:rsidRDefault="00CE5F0A" w:rsidP="00BD1477">
            <w:pPr>
              <w:spacing w:after="0" w:line="240" w:lineRule="auto"/>
              <w:jc w:val="center"/>
              <w:rPr>
                <w:rFonts w:ascii="Calibri" w:eastAsia="Times New Roman" w:hAnsi="Calibri" w:cs="Calibri"/>
                <w:b/>
                <w:bCs/>
                <w:color w:val="FFFFFF"/>
                <w:sz w:val="20"/>
                <w:szCs w:val="20"/>
                <w:lang w:eastAsia="en-GB"/>
              </w:rPr>
            </w:pPr>
            <w:r>
              <w:rPr>
                <w:rFonts w:ascii="Calibri" w:eastAsia="Times New Roman" w:hAnsi="Calibri" w:cs="Calibri"/>
                <w:b/>
                <w:bCs/>
                <w:color w:val="FFFFFF"/>
                <w:sz w:val="20"/>
                <w:szCs w:val="20"/>
                <w:lang w:eastAsia="en-GB"/>
              </w:rPr>
              <w:t>POSSIBLE WAYS FORWARD</w:t>
            </w:r>
          </w:p>
        </w:tc>
        <w:tc>
          <w:tcPr>
            <w:tcW w:w="861" w:type="dxa"/>
            <w:shd w:val="clear" w:color="000000" w:fill="000000"/>
            <w:vAlign w:val="center"/>
          </w:tcPr>
          <w:p w14:paraId="7BB86661" w14:textId="77777777" w:rsidR="00CE5F0A" w:rsidRDefault="00CE5F0A" w:rsidP="00BD1477">
            <w:pPr>
              <w:spacing w:after="0" w:line="240" w:lineRule="auto"/>
              <w:jc w:val="center"/>
              <w:rPr>
                <w:rFonts w:ascii="Calibri" w:eastAsia="Times New Roman" w:hAnsi="Calibri" w:cs="Calibri"/>
                <w:b/>
                <w:bCs/>
                <w:color w:val="FFFFFF"/>
                <w:sz w:val="20"/>
                <w:szCs w:val="20"/>
                <w:lang w:eastAsia="en-GB"/>
              </w:rPr>
            </w:pPr>
            <w:r>
              <w:rPr>
                <w:rFonts w:ascii="Calibri" w:eastAsia="Times New Roman" w:hAnsi="Calibri" w:cs="Calibri"/>
                <w:b/>
                <w:bCs/>
                <w:color w:val="FFFFFF"/>
                <w:sz w:val="20"/>
                <w:szCs w:val="20"/>
                <w:lang w:eastAsia="en-GB"/>
              </w:rPr>
              <w:t>ACTORS</w:t>
            </w:r>
          </w:p>
        </w:tc>
      </w:tr>
      <w:tr w:rsidR="00411F62" w:rsidRPr="008D536A" w14:paraId="3A232A4B" w14:textId="77777777" w:rsidTr="002207B2">
        <w:trPr>
          <w:trHeight w:val="300"/>
        </w:trPr>
        <w:tc>
          <w:tcPr>
            <w:tcW w:w="2741" w:type="dxa"/>
            <w:shd w:val="clear" w:color="auto" w:fill="D9D9D9" w:themeFill="background1" w:themeFillShade="D9"/>
            <w:vAlign w:val="center"/>
          </w:tcPr>
          <w:p w14:paraId="6ADB43C2" w14:textId="472FE31D" w:rsidR="00A072E8" w:rsidRPr="00BB4B22" w:rsidRDefault="00676BBE" w:rsidP="00411F62">
            <w:pPr>
              <w:spacing w:after="0" w:line="240" w:lineRule="auto"/>
              <w:rPr>
                <w:rFonts w:ascii="Calibri" w:eastAsia="Times New Roman" w:hAnsi="Calibri" w:cs="Calibri"/>
                <w:b/>
                <w:bCs/>
                <w:color w:val="000000"/>
                <w:sz w:val="20"/>
                <w:szCs w:val="20"/>
                <w:lang w:eastAsia="en-GB"/>
              </w:rPr>
            </w:pPr>
            <w:r w:rsidRPr="002F1ACD">
              <w:rPr>
                <w:rFonts w:ascii="Calibri" w:hAnsi="Calibri"/>
                <w:b/>
                <w:color w:val="000000"/>
                <w:sz w:val="20"/>
              </w:rPr>
              <w:t>TRAINING</w:t>
            </w:r>
            <w:r>
              <w:rPr>
                <w:rFonts w:ascii="Calibri" w:eastAsia="Times New Roman" w:hAnsi="Calibri" w:cs="Calibri"/>
                <w:b/>
                <w:bCs/>
                <w:color w:val="000000"/>
                <w:sz w:val="20"/>
                <w:szCs w:val="20"/>
                <w:lang w:eastAsia="en-GB"/>
              </w:rPr>
              <w:t xml:space="preserve"> AND</w:t>
            </w:r>
            <w:r w:rsidR="00A072E8" w:rsidRPr="00BB4B22">
              <w:rPr>
                <w:rFonts w:ascii="Calibri" w:eastAsia="Times New Roman" w:hAnsi="Calibri" w:cs="Calibri"/>
                <w:b/>
                <w:bCs/>
                <w:color w:val="000000"/>
                <w:sz w:val="20"/>
                <w:szCs w:val="20"/>
                <w:lang w:eastAsia="en-GB"/>
              </w:rPr>
              <w:t xml:space="preserve"> EDUCATION</w:t>
            </w:r>
          </w:p>
        </w:tc>
        <w:tc>
          <w:tcPr>
            <w:tcW w:w="2844" w:type="dxa"/>
            <w:shd w:val="clear" w:color="auto" w:fill="FFFFFF" w:themeFill="background1"/>
          </w:tcPr>
          <w:p w14:paraId="78C36614" w14:textId="0954BBAC" w:rsidR="00A072E8" w:rsidRPr="00BB4B22" w:rsidRDefault="00A072E8" w:rsidP="00411F62">
            <w:pPr>
              <w:spacing w:after="0" w:line="240" w:lineRule="auto"/>
              <w:rPr>
                <w:rFonts w:ascii="Calibri" w:eastAsia="Times New Roman" w:hAnsi="Calibri" w:cs="Calibri"/>
                <w:color w:val="000000"/>
                <w:sz w:val="20"/>
                <w:szCs w:val="20"/>
                <w:lang w:eastAsia="en-GB"/>
              </w:rPr>
            </w:pPr>
            <w:r w:rsidRPr="0030747E">
              <w:rPr>
                <w:rFonts w:ascii="Calibri" w:hAnsi="Calibri"/>
                <w:color w:val="000000"/>
                <w:sz w:val="20"/>
              </w:rPr>
              <w:t xml:space="preserve">This topic focuses on researching options and innovative ways to improve cybersecurity </w:t>
            </w:r>
            <w:r w:rsidR="00676BBE" w:rsidRPr="002F1ACD">
              <w:rPr>
                <w:rFonts w:ascii="Calibri" w:hAnsi="Calibri"/>
                <w:color w:val="000000"/>
                <w:sz w:val="20"/>
              </w:rPr>
              <w:t xml:space="preserve">training from </w:t>
            </w:r>
            <w:r w:rsidR="00411F62">
              <w:rPr>
                <w:rFonts w:ascii="Calibri" w:eastAsia="Times New Roman" w:hAnsi="Calibri" w:cs="Calibri"/>
                <w:color w:val="000000"/>
                <w:sz w:val="20"/>
                <w:szCs w:val="20"/>
                <w:lang w:eastAsia="en-GB"/>
              </w:rPr>
              <w:t>both</w:t>
            </w:r>
            <w:r w:rsidRPr="0030747E">
              <w:rPr>
                <w:rFonts w:ascii="Calibri" w:hAnsi="Calibri"/>
                <w:color w:val="000000"/>
                <w:sz w:val="20"/>
              </w:rPr>
              <w:t xml:space="preserve"> the </w:t>
            </w:r>
            <w:r w:rsidR="00676BBE" w:rsidRPr="002F1ACD">
              <w:rPr>
                <w:rFonts w:ascii="Calibri" w:hAnsi="Calibri"/>
                <w:color w:val="000000"/>
                <w:sz w:val="20"/>
              </w:rPr>
              <w:t xml:space="preserve">demand and </w:t>
            </w:r>
            <w:r w:rsidR="00676BBE" w:rsidRPr="00AD5F40">
              <w:rPr>
                <w:rFonts w:ascii="Calibri" w:hAnsi="Calibri"/>
                <w:color w:val="000000"/>
                <w:sz w:val="20"/>
              </w:rPr>
              <w:t xml:space="preserve">supply </w:t>
            </w:r>
            <w:r w:rsidR="00676BBE" w:rsidRPr="002207B2">
              <w:rPr>
                <w:rFonts w:ascii="Calibri" w:eastAsia="Times New Roman" w:hAnsi="Calibri" w:cs="Calibri"/>
                <w:color w:val="000000"/>
                <w:sz w:val="20"/>
                <w:szCs w:val="20"/>
                <w:lang w:eastAsia="en-GB"/>
              </w:rPr>
              <w:t>side</w:t>
            </w:r>
            <w:r w:rsidR="002F5939">
              <w:rPr>
                <w:rFonts w:ascii="Calibri" w:eastAsia="Times New Roman" w:hAnsi="Calibri" w:cs="Calibri"/>
                <w:color w:val="000000"/>
                <w:sz w:val="20"/>
                <w:szCs w:val="20"/>
                <w:lang w:eastAsia="en-GB"/>
              </w:rPr>
              <w:t>s</w:t>
            </w:r>
            <w:r w:rsidRPr="0030747E">
              <w:rPr>
                <w:rFonts w:ascii="Calibri" w:hAnsi="Calibri"/>
                <w:color w:val="000000"/>
                <w:sz w:val="20"/>
              </w:rPr>
              <w:t>.</w:t>
            </w:r>
          </w:p>
        </w:tc>
        <w:tc>
          <w:tcPr>
            <w:tcW w:w="3619" w:type="dxa"/>
            <w:shd w:val="clear" w:color="auto" w:fill="FFF2CC" w:themeFill="accent4" w:themeFillTint="33"/>
          </w:tcPr>
          <w:p w14:paraId="56106983" w14:textId="77777777" w:rsidR="00676BBE" w:rsidRDefault="00676BBE" w:rsidP="00676BBE">
            <w:pPr>
              <w:spacing w:after="0" w:line="240" w:lineRule="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xml:space="preserve">SPARTA </w:t>
            </w:r>
            <w:r w:rsidR="00A072E8" w:rsidRPr="00A072E8">
              <w:rPr>
                <w:rFonts w:ascii="Calibri" w:eastAsia="Times New Roman" w:hAnsi="Calibri" w:cs="Calibri"/>
                <w:color w:val="000000"/>
                <w:sz w:val="20"/>
                <w:szCs w:val="20"/>
                <w:lang w:eastAsia="en-GB"/>
              </w:rPr>
              <w:t>D9.1: Cybersecurity skills framework</w:t>
            </w:r>
            <w:r w:rsidRPr="00A072E8">
              <w:rPr>
                <w:rFonts w:ascii="Calibri" w:eastAsia="Times New Roman" w:hAnsi="Calibri" w:cs="Calibri"/>
                <w:color w:val="000000"/>
                <w:sz w:val="20"/>
                <w:szCs w:val="20"/>
                <w:lang w:eastAsia="en-GB"/>
              </w:rPr>
              <w:t xml:space="preserve"> </w:t>
            </w:r>
          </w:p>
          <w:p w14:paraId="35B9BFAC" w14:textId="4BABDD0D" w:rsidR="00676BBE" w:rsidRDefault="00676BBE" w:rsidP="00676BBE">
            <w:pPr>
              <w:spacing w:after="0" w:line="240" w:lineRule="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SPARTA</w:t>
            </w:r>
            <w:r w:rsidR="00A072E8" w:rsidRPr="00A072E8">
              <w:rPr>
                <w:rFonts w:ascii="Calibri" w:eastAsia="Times New Roman" w:hAnsi="Calibri" w:cs="Calibri"/>
                <w:color w:val="000000"/>
                <w:sz w:val="20"/>
                <w:szCs w:val="20"/>
                <w:lang w:eastAsia="en-GB"/>
              </w:rPr>
              <w:t xml:space="preserve"> D9.2: </w:t>
            </w:r>
            <w:r w:rsidR="005068E8">
              <w:rPr>
                <w:rFonts w:ascii="Calibri" w:eastAsia="Times New Roman" w:hAnsi="Calibri" w:cs="Calibri"/>
                <w:color w:val="000000"/>
                <w:sz w:val="20"/>
                <w:szCs w:val="20"/>
                <w:lang w:eastAsia="en-GB"/>
              </w:rPr>
              <w:t xml:space="preserve">Good-practice </w:t>
            </w:r>
            <w:r w:rsidR="00411F62">
              <w:rPr>
                <w:rFonts w:ascii="Calibri" w:eastAsia="Times New Roman" w:hAnsi="Calibri" w:cs="Calibri"/>
                <w:color w:val="000000"/>
                <w:sz w:val="20"/>
                <w:szCs w:val="20"/>
                <w:lang w:eastAsia="en-GB"/>
              </w:rPr>
              <w:t xml:space="preserve">curricula </w:t>
            </w:r>
            <w:r w:rsidR="00A072E8" w:rsidRPr="00A072E8">
              <w:rPr>
                <w:rFonts w:ascii="Calibri" w:eastAsia="Times New Roman" w:hAnsi="Calibri" w:cs="Calibri"/>
                <w:color w:val="000000"/>
                <w:sz w:val="20"/>
                <w:szCs w:val="20"/>
                <w:lang w:eastAsia="en-GB"/>
              </w:rPr>
              <w:t xml:space="preserve"> descriptions</w:t>
            </w:r>
          </w:p>
          <w:p w14:paraId="132E78FE" w14:textId="0232E2D8" w:rsidR="00A072E8" w:rsidRPr="00A072E8" w:rsidRDefault="005068E8" w:rsidP="00A072E8">
            <w:pPr>
              <w:spacing w:after="0" w:line="240" w:lineRule="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xml:space="preserve">SPARTA D9.3: </w:t>
            </w:r>
            <w:r w:rsidR="00764346" w:rsidRPr="00764346">
              <w:rPr>
                <w:rFonts w:ascii="Calibri" w:eastAsia="Times New Roman" w:hAnsi="Calibri" w:cs="Calibri"/>
                <w:color w:val="000000"/>
                <w:sz w:val="20"/>
                <w:szCs w:val="20"/>
                <w:lang w:eastAsia="en-GB"/>
              </w:rPr>
              <w:t>Training Evaluation Pilot</w:t>
            </w:r>
          </w:p>
        </w:tc>
        <w:tc>
          <w:tcPr>
            <w:tcW w:w="2445" w:type="dxa"/>
            <w:shd w:val="clear" w:color="auto" w:fill="FFF2CC" w:themeFill="accent4" w:themeFillTint="33"/>
          </w:tcPr>
          <w:p w14:paraId="78E4670F" w14:textId="77777777" w:rsidR="00A072E8" w:rsidRPr="00567DE0" w:rsidRDefault="00676BBE" w:rsidP="00A072E8">
            <w:pPr>
              <w:spacing w:after="0" w:line="240" w:lineRule="auto"/>
              <w:rPr>
                <w:rFonts w:ascii="Calibri" w:eastAsia="Times New Roman" w:hAnsi="Calibri" w:cs="Calibri"/>
                <w:color w:val="000000"/>
                <w:sz w:val="20"/>
                <w:szCs w:val="20"/>
                <w:lang w:eastAsia="en-GB"/>
              </w:rPr>
            </w:pPr>
            <w:r w:rsidRPr="00DB79F6">
              <w:rPr>
                <w:rFonts w:ascii="Calibri" w:eastAsia="Times New Roman" w:hAnsi="Calibri" w:cs="Calibri"/>
                <w:color w:val="000000"/>
                <w:sz w:val="20"/>
                <w:szCs w:val="20"/>
                <w:lang w:eastAsia="en-GB"/>
              </w:rPr>
              <w:t>Development of practical software tools that apply the Skills Framework</w:t>
            </w:r>
            <w:r w:rsidR="0077250E">
              <w:rPr>
                <w:rFonts w:ascii="Calibri" w:eastAsia="Times New Roman" w:hAnsi="Calibri" w:cs="Calibri"/>
                <w:color w:val="000000"/>
                <w:sz w:val="20"/>
                <w:szCs w:val="20"/>
                <w:lang w:eastAsia="en-GB"/>
              </w:rPr>
              <w:t>s</w:t>
            </w:r>
            <w:r w:rsidRPr="00DB79F6">
              <w:rPr>
                <w:rFonts w:ascii="Calibri" w:eastAsia="Times New Roman" w:hAnsi="Calibri" w:cs="Calibri"/>
                <w:color w:val="000000"/>
                <w:sz w:val="20"/>
                <w:szCs w:val="20"/>
                <w:lang w:eastAsia="en-GB"/>
              </w:rPr>
              <w:t xml:space="preserve"> and help educational institutions to build cybersecurity curricula in practice.</w:t>
            </w:r>
          </w:p>
        </w:tc>
        <w:tc>
          <w:tcPr>
            <w:tcW w:w="1438" w:type="dxa"/>
            <w:shd w:val="clear" w:color="auto" w:fill="FFF2CC" w:themeFill="accent4" w:themeFillTint="33"/>
          </w:tcPr>
          <w:p w14:paraId="0FECEA9F" w14:textId="2BAF668E" w:rsidR="0077250E" w:rsidRDefault="0077250E" w:rsidP="00676BBE">
            <w:pPr>
              <w:spacing w:after="0" w:line="240" w:lineRule="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Support EU Cybersecurity Skills Framework, when ready, by a set of practical tools and guidelines.</w:t>
            </w:r>
          </w:p>
          <w:p w14:paraId="6566C118" w14:textId="77777777" w:rsidR="0077250E" w:rsidRDefault="0077250E" w:rsidP="00676BBE">
            <w:pPr>
              <w:spacing w:after="0" w:line="240" w:lineRule="auto"/>
              <w:rPr>
                <w:rFonts w:ascii="Calibri" w:eastAsia="Times New Roman" w:hAnsi="Calibri" w:cs="Calibri"/>
                <w:color w:val="000000"/>
                <w:sz w:val="20"/>
                <w:szCs w:val="20"/>
                <w:lang w:eastAsia="en-GB"/>
              </w:rPr>
            </w:pPr>
          </w:p>
          <w:p w14:paraId="54F5C90E" w14:textId="0EF19827" w:rsidR="00676BBE" w:rsidRDefault="00676BBE" w:rsidP="00676BBE">
            <w:pPr>
              <w:spacing w:after="0" w:line="240" w:lineRule="auto"/>
              <w:rPr>
                <w:rFonts w:ascii="Calibri" w:eastAsia="Times New Roman" w:hAnsi="Calibri" w:cs="Calibri"/>
                <w:color w:val="000000"/>
                <w:sz w:val="20"/>
                <w:szCs w:val="20"/>
                <w:lang w:eastAsia="en-GB"/>
              </w:rPr>
            </w:pPr>
            <w:r w:rsidRPr="00DB79F6">
              <w:rPr>
                <w:rFonts w:ascii="Calibri" w:eastAsia="Times New Roman" w:hAnsi="Calibri" w:cs="Calibri"/>
                <w:color w:val="000000"/>
                <w:sz w:val="20"/>
                <w:szCs w:val="20"/>
                <w:lang w:eastAsia="en-GB"/>
              </w:rPr>
              <w:t xml:space="preserve">Creation of </w:t>
            </w:r>
            <w:r w:rsidR="005068E8">
              <w:rPr>
                <w:rFonts w:ascii="Calibri" w:eastAsia="Times New Roman" w:hAnsi="Calibri" w:cs="Calibri"/>
                <w:color w:val="000000"/>
                <w:sz w:val="20"/>
                <w:szCs w:val="20"/>
                <w:lang w:eastAsia="en-GB"/>
              </w:rPr>
              <w:t xml:space="preserve">large-scale </w:t>
            </w:r>
            <w:r w:rsidRPr="00DB79F6">
              <w:rPr>
                <w:rFonts w:ascii="Calibri" w:eastAsia="Times New Roman" w:hAnsi="Calibri" w:cs="Calibri"/>
                <w:color w:val="000000"/>
                <w:sz w:val="20"/>
                <w:szCs w:val="20"/>
                <w:lang w:eastAsia="en-GB"/>
              </w:rPr>
              <w:t xml:space="preserve">training </w:t>
            </w:r>
            <w:r w:rsidR="005068E8">
              <w:rPr>
                <w:rFonts w:ascii="Calibri" w:eastAsia="Times New Roman" w:hAnsi="Calibri" w:cs="Calibri"/>
                <w:color w:val="000000"/>
                <w:sz w:val="20"/>
                <w:szCs w:val="20"/>
                <w:lang w:eastAsia="en-GB"/>
              </w:rPr>
              <w:t>pilots</w:t>
            </w:r>
            <w:r w:rsidRPr="00DB79F6">
              <w:rPr>
                <w:rFonts w:ascii="Calibri" w:eastAsia="Times New Roman" w:hAnsi="Calibri" w:cs="Calibri"/>
                <w:color w:val="000000"/>
                <w:sz w:val="20"/>
                <w:szCs w:val="20"/>
                <w:lang w:eastAsia="en-GB"/>
              </w:rPr>
              <w:t>.</w:t>
            </w:r>
            <w:commentRangeStart w:id="4"/>
            <w:commentRangeEnd w:id="4"/>
            <w:r w:rsidRPr="00676BBE">
              <w:rPr>
                <w:rStyle w:val="CommentReference"/>
              </w:rPr>
              <w:commentReference w:id="4"/>
            </w:r>
          </w:p>
          <w:p w14:paraId="2914A3D1" w14:textId="77777777" w:rsidR="005068E8" w:rsidRDefault="005068E8" w:rsidP="00676BBE">
            <w:pPr>
              <w:spacing w:after="0" w:line="240" w:lineRule="auto"/>
              <w:rPr>
                <w:rFonts w:ascii="Calibri" w:eastAsia="Times New Roman" w:hAnsi="Calibri" w:cs="Calibri"/>
                <w:color w:val="000000"/>
                <w:sz w:val="20"/>
                <w:szCs w:val="20"/>
                <w:lang w:eastAsia="en-GB"/>
              </w:rPr>
            </w:pPr>
          </w:p>
          <w:p w14:paraId="3CD1D75F" w14:textId="77777777" w:rsidR="005068E8" w:rsidRDefault="0077250E" w:rsidP="00676BBE">
            <w:pPr>
              <w:spacing w:after="0" w:line="240" w:lineRule="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Design</w:t>
            </w:r>
            <w:r w:rsidR="00E11321">
              <w:rPr>
                <w:rFonts w:ascii="Calibri" w:eastAsia="Times New Roman" w:hAnsi="Calibri" w:cs="Calibri"/>
                <w:color w:val="000000"/>
                <w:sz w:val="20"/>
                <w:szCs w:val="20"/>
                <w:lang w:eastAsia="en-GB"/>
              </w:rPr>
              <w:t xml:space="preserve"> good practices for t</w:t>
            </w:r>
            <w:r w:rsidR="005068E8">
              <w:rPr>
                <w:rFonts w:ascii="Calibri" w:eastAsia="Times New Roman" w:hAnsi="Calibri" w:cs="Calibri"/>
                <w:color w:val="000000"/>
                <w:sz w:val="20"/>
                <w:szCs w:val="20"/>
                <w:lang w:eastAsia="en-GB"/>
              </w:rPr>
              <w:t>raining and education curricula for specific groups, such as critical infrastructures, CBRN, etc.</w:t>
            </w:r>
          </w:p>
          <w:p w14:paraId="0C1CF91E" w14:textId="77777777" w:rsidR="0077250E" w:rsidRDefault="0077250E" w:rsidP="00676BBE">
            <w:pPr>
              <w:spacing w:after="0" w:line="240" w:lineRule="auto"/>
              <w:rPr>
                <w:rFonts w:ascii="Calibri" w:eastAsia="Times New Roman" w:hAnsi="Calibri" w:cs="Calibri"/>
                <w:color w:val="000000"/>
                <w:sz w:val="20"/>
                <w:szCs w:val="20"/>
                <w:lang w:eastAsia="en-GB"/>
              </w:rPr>
            </w:pPr>
          </w:p>
          <w:p w14:paraId="72420DD1" w14:textId="068FF5CF" w:rsidR="00A072E8" w:rsidRPr="00A072E8" w:rsidRDefault="0077250E" w:rsidP="00A072E8">
            <w:pPr>
              <w:spacing w:after="0" w:line="240" w:lineRule="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xml:space="preserve">Develop tools and methods for using EU CSF for curricula design and </w:t>
            </w:r>
            <w:r>
              <w:rPr>
                <w:rFonts w:ascii="Calibri" w:eastAsia="Times New Roman" w:hAnsi="Calibri" w:cs="Calibri"/>
                <w:color w:val="000000"/>
                <w:sz w:val="20"/>
                <w:szCs w:val="20"/>
                <w:lang w:eastAsia="en-GB"/>
              </w:rPr>
              <w:lastRenderedPageBreak/>
              <w:t>their evaluation, eventually the certification of cybersecurity study programs and professional trainings.</w:t>
            </w:r>
          </w:p>
        </w:tc>
        <w:tc>
          <w:tcPr>
            <w:tcW w:w="861" w:type="dxa"/>
            <w:shd w:val="clear" w:color="auto" w:fill="FFF2CC" w:themeFill="accent4" w:themeFillTint="33"/>
          </w:tcPr>
          <w:p w14:paraId="6B1906B4" w14:textId="77777777" w:rsidR="00A072E8" w:rsidRPr="00504D99" w:rsidRDefault="005068E8" w:rsidP="002F1ACD">
            <w:pPr>
              <w:spacing w:after="0" w:line="240" w:lineRule="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lastRenderedPageBreak/>
              <w:t>Pilots</w:t>
            </w:r>
          </w:p>
        </w:tc>
      </w:tr>
      <w:tr w:rsidR="00411F62" w:rsidRPr="008D536A" w14:paraId="26F6E87D" w14:textId="77777777" w:rsidTr="002207B2">
        <w:trPr>
          <w:trHeight w:val="300"/>
        </w:trPr>
        <w:tc>
          <w:tcPr>
            <w:tcW w:w="2741" w:type="dxa"/>
            <w:shd w:val="clear" w:color="auto" w:fill="D9D9D9" w:themeFill="background1" w:themeFillShade="D9"/>
            <w:vAlign w:val="center"/>
          </w:tcPr>
          <w:p w14:paraId="762C3AE0" w14:textId="77777777" w:rsidR="00A072E8" w:rsidRPr="00BB4B22" w:rsidRDefault="00A072E8" w:rsidP="00A072E8">
            <w:pPr>
              <w:spacing w:after="0" w:line="240" w:lineRule="auto"/>
              <w:rPr>
                <w:rFonts w:ascii="Calibri" w:eastAsia="Times New Roman" w:hAnsi="Calibri" w:cs="Calibri"/>
                <w:b/>
                <w:bCs/>
                <w:color w:val="000000"/>
                <w:sz w:val="20"/>
                <w:szCs w:val="20"/>
                <w:lang w:eastAsia="en-GB"/>
              </w:rPr>
            </w:pPr>
            <w:r w:rsidRPr="00BB4B22">
              <w:rPr>
                <w:rFonts w:ascii="Calibri" w:eastAsia="Times New Roman" w:hAnsi="Calibri" w:cs="Calibri"/>
                <w:b/>
                <w:bCs/>
                <w:color w:val="000000"/>
                <w:sz w:val="20"/>
                <w:szCs w:val="20"/>
                <w:lang w:eastAsia="en-GB"/>
              </w:rPr>
              <w:t>CYBER RANGES</w:t>
            </w:r>
          </w:p>
        </w:tc>
        <w:tc>
          <w:tcPr>
            <w:tcW w:w="2844" w:type="dxa"/>
            <w:shd w:val="clear" w:color="auto" w:fill="FFFFFF" w:themeFill="background1"/>
          </w:tcPr>
          <w:p w14:paraId="19DB9545" w14:textId="77777777" w:rsidR="00A072E8" w:rsidRPr="00BB4B22" w:rsidRDefault="00A072E8" w:rsidP="00A072E8">
            <w:pPr>
              <w:spacing w:after="0" w:line="240" w:lineRule="auto"/>
              <w:rPr>
                <w:rFonts w:ascii="Calibri" w:eastAsia="Times New Roman" w:hAnsi="Calibri" w:cs="Calibri"/>
                <w:color w:val="000000"/>
                <w:sz w:val="20"/>
                <w:szCs w:val="20"/>
                <w:lang w:eastAsia="en-GB"/>
              </w:rPr>
            </w:pPr>
            <w:r w:rsidRPr="000C758B">
              <w:rPr>
                <w:rFonts w:ascii="Calibri" w:eastAsia="Times New Roman" w:hAnsi="Calibri" w:cs="Calibri"/>
                <w:color w:val="000000"/>
                <w:sz w:val="20"/>
                <w:szCs w:val="20"/>
                <w:lang w:eastAsia="en-GB"/>
              </w:rPr>
              <w:t>This topic discusses the design and development of cyber ranges as a cybersecurity research infrastructure for specific technologies, sectors and contexts. It also considers the implementation of Cyber Ranges to provide a multipurpose virtual environm</w:t>
            </w:r>
            <w:r>
              <w:rPr>
                <w:rFonts w:ascii="Calibri" w:eastAsia="Times New Roman" w:hAnsi="Calibri" w:cs="Calibri"/>
                <w:color w:val="000000"/>
                <w:sz w:val="20"/>
                <w:szCs w:val="20"/>
                <w:lang w:eastAsia="en-GB"/>
              </w:rPr>
              <w:t xml:space="preserve">ent to organisations, sectors, </w:t>
            </w:r>
            <w:r w:rsidRPr="000C758B">
              <w:rPr>
                <w:rFonts w:ascii="Calibri" w:eastAsia="Times New Roman" w:hAnsi="Calibri" w:cs="Calibri"/>
                <w:color w:val="000000"/>
                <w:sz w:val="20"/>
                <w:szCs w:val="20"/>
                <w:lang w:eastAsia="en-GB"/>
              </w:rPr>
              <w:t>industries, etc.</w:t>
            </w:r>
          </w:p>
        </w:tc>
        <w:tc>
          <w:tcPr>
            <w:tcW w:w="3619" w:type="dxa"/>
            <w:shd w:val="clear" w:color="auto" w:fill="FFF2CC" w:themeFill="accent4" w:themeFillTint="33"/>
          </w:tcPr>
          <w:p w14:paraId="0D1AE8E8" w14:textId="77777777" w:rsidR="00764346" w:rsidRDefault="00764346" w:rsidP="00764346">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xml:space="preserve">SPARTA D9.4: </w:t>
            </w:r>
            <w:r w:rsidRPr="00764346">
              <w:rPr>
                <w:rFonts w:ascii="Calibri" w:eastAsia="Times New Roman" w:hAnsi="Calibri" w:cs="Calibri"/>
                <w:color w:val="000000"/>
                <w:sz w:val="20"/>
                <w:szCs w:val="20"/>
                <w:lang w:eastAsia="en-GB"/>
              </w:rPr>
              <w:t>Pilot of Cyber training &amp; exercise Framework</w:t>
            </w:r>
          </w:p>
          <w:p w14:paraId="507EE5DD" w14:textId="77777777" w:rsidR="00A072E8" w:rsidRDefault="00A072E8" w:rsidP="00A072E8">
            <w:pPr>
              <w:spacing w:after="0" w:line="240" w:lineRule="auto"/>
              <w:rPr>
                <w:rFonts w:ascii="Calibri" w:eastAsia="Times New Roman" w:hAnsi="Calibri" w:cs="Calibri"/>
                <w:color w:val="000000"/>
                <w:sz w:val="20"/>
                <w:szCs w:val="20"/>
                <w:lang w:eastAsia="en-GB"/>
              </w:rPr>
            </w:pPr>
            <w:r w:rsidRPr="00F616A5">
              <w:rPr>
                <w:rFonts w:ascii="Calibri" w:eastAsia="Times New Roman" w:hAnsi="Calibri" w:cs="Calibri"/>
                <w:color w:val="000000"/>
                <w:sz w:val="20"/>
                <w:szCs w:val="20"/>
                <w:lang w:eastAsia="en-GB"/>
              </w:rPr>
              <w:t xml:space="preserve">Partial coordination among cyber range providers. </w:t>
            </w:r>
          </w:p>
          <w:p w14:paraId="2F45248E" w14:textId="77777777" w:rsidR="00A072E8" w:rsidRDefault="00A072E8" w:rsidP="00A072E8">
            <w:pPr>
              <w:spacing w:after="0" w:line="240" w:lineRule="auto"/>
              <w:rPr>
                <w:rFonts w:ascii="Calibri" w:eastAsia="Times New Roman" w:hAnsi="Calibri" w:cs="Calibri"/>
                <w:color w:val="000000"/>
                <w:sz w:val="20"/>
                <w:szCs w:val="20"/>
                <w:lang w:eastAsia="en-GB"/>
              </w:rPr>
            </w:pPr>
          </w:p>
          <w:p w14:paraId="0A982A30" w14:textId="77777777" w:rsidR="00A072E8" w:rsidRDefault="00A072E8" w:rsidP="00A072E8">
            <w:pPr>
              <w:spacing w:after="0" w:line="240" w:lineRule="auto"/>
              <w:rPr>
                <w:rFonts w:ascii="Calibri" w:eastAsia="Times New Roman" w:hAnsi="Calibri" w:cs="Calibri"/>
                <w:color w:val="000000"/>
                <w:sz w:val="20"/>
                <w:szCs w:val="20"/>
                <w:lang w:eastAsia="en-GB"/>
              </w:rPr>
            </w:pPr>
            <w:r w:rsidRPr="00F616A5">
              <w:rPr>
                <w:rFonts w:ascii="Calibri" w:eastAsia="Times New Roman" w:hAnsi="Calibri" w:cs="Calibri"/>
                <w:color w:val="000000"/>
                <w:sz w:val="20"/>
                <w:szCs w:val="20"/>
                <w:lang w:eastAsia="en-GB"/>
              </w:rPr>
              <w:t xml:space="preserve">Partial technological compatibility, first open-source cyber range tested. </w:t>
            </w:r>
          </w:p>
          <w:p w14:paraId="0A973BAC" w14:textId="77777777" w:rsidR="00A072E8" w:rsidRDefault="00A072E8" w:rsidP="00A072E8">
            <w:pPr>
              <w:spacing w:after="0" w:line="240" w:lineRule="auto"/>
              <w:rPr>
                <w:rFonts w:ascii="Calibri" w:eastAsia="Times New Roman" w:hAnsi="Calibri" w:cs="Calibri"/>
                <w:color w:val="000000"/>
                <w:sz w:val="20"/>
                <w:szCs w:val="20"/>
                <w:lang w:eastAsia="en-GB"/>
              </w:rPr>
            </w:pPr>
          </w:p>
          <w:p w14:paraId="45F4B71F" w14:textId="0645C3F8" w:rsidR="00A072E8" w:rsidRPr="00BB4B22" w:rsidRDefault="00A072E8" w:rsidP="00A072E8">
            <w:pPr>
              <w:spacing w:after="0" w:line="240" w:lineRule="auto"/>
              <w:rPr>
                <w:rFonts w:ascii="Calibri" w:eastAsia="Times New Roman" w:hAnsi="Calibri" w:cs="Calibri"/>
                <w:color w:val="000000"/>
                <w:sz w:val="20"/>
                <w:szCs w:val="20"/>
                <w:lang w:eastAsia="en-GB"/>
              </w:rPr>
            </w:pPr>
          </w:p>
        </w:tc>
        <w:tc>
          <w:tcPr>
            <w:tcW w:w="2445" w:type="dxa"/>
            <w:shd w:val="clear" w:color="auto" w:fill="FFF2CC" w:themeFill="accent4" w:themeFillTint="33"/>
          </w:tcPr>
          <w:p w14:paraId="582209C2" w14:textId="77777777" w:rsidR="00A072E8" w:rsidRPr="00E84CF3" w:rsidRDefault="005068E8" w:rsidP="00A072E8">
            <w:pPr>
              <w:spacing w:after="0" w:line="240" w:lineRule="auto"/>
              <w:rPr>
                <w:rFonts w:ascii="Calibri" w:eastAsia="Times New Roman" w:hAnsi="Calibri" w:cs="Calibri"/>
                <w:color w:val="000000"/>
                <w:sz w:val="20"/>
                <w:szCs w:val="20"/>
                <w:lang w:eastAsia="en-GB"/>
              </w:rPr>
            </w:pPr>
            <w:r w:rsidRPr="00F616A5">
              <w:rPr>
                <w:rFonts w:ascii="Calibri" w:eastAsia="Times New Roman" w:hAnsi="Calibri" w:cs="Calibri"/>
                <w:color w:val="000000"/>
                <w:sz w:val="20"/>
                <w:szCs w:val="20"/>
                <w:lang w:eastAsia="en-GB"/>
              </w:rPr>
              <w:t>Creation and first deployment of open-source cyber range tools,</w:t>
            </w:r>
            <w:r>
              <w:rPr>
                <w:rFonts w:ascii="Calibri" w:eastAsia="Times New Roman" w:hAnsi="Calibri" w:cs="Calibri"/>
                <w:color w:val="000000"/>
                <w:sz w:val="20"/>
                <w:szCs w:val="20"/>
                <w:lang w:eastAsia="en-GB"/>
              </w:rPr>
              <w:t xml:space="preserve"> </w:t>
            </w:r>
            <w:r w:rsidRPr="00F616A5">
              <w:rPr>
                <w:rFonts w:ascii="Calibri" w:eastAsia="Times New Roman" w:hAnsi="Calibri" w:cs="Calibri"/>
                <w:color w:val="000000"/>
                <w:sz w:val="20"/>
                <w:szCs w:val="20"/>
                <w:lang w:eastAsia="en-GB"/>
              </w:rPr>
              <w:t>pilots for open-source cyber-range infrastructures at universities.</w:t>
            </w:r>
          </w:p>
        </w:tc>
        <w:tc>
          <w:tcPr>
            <w:tcW w:w="1438" w:type="dxa"/>
            <w:shd w:val="clear" w:color="auto" w:fill="FFF2CC" w:themeFill="accent4" w:themeFillTint="33"/>
          </w:tcPr>
          <w:p w14:paraId="03EC0861" w14:textId="77777777" w:rsidR="00A072E8" w:rsidRDefault="005068E8" w:rsidP="00A072E8">
            <w:pPr>
              <w:spacing w:after="0" w:line="240" w:lineRule="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Creation of ecosystem for designing and sharing training scenarios.</w:t>
            </w:r>
          </w:p>
          <w:p w14:paraId="4BC52272" w14:textId="77777777" w:rsidR="005068E8" w:rsidRDefault="005068E8" w:rsidP="00A072E8">
            <w:pPr>
              <w:spacing w:after="0" w:line="240" w:lineRule="auto"/>
              <w:rPr>
                <w:rFonts w:ascii="Calibri" w:eastAsia="Times New Roman" w:hAnsi="Calibri" w:cs="Calibri"/>
                <w:color w:val="000000"/>
                <w:sz w:val="20"/>
                <w:szCs w:val="20"/>
                <w:lang w:eastAsia="en-GB"/>
              </w:rPr>
            </w:pPr>
          </w:p>
          <w:p w14:paraId="2CDD4E17" w14:textId="77777777" w:rsidR="00A072E8" w:rsidRDefault="005068E8" w:rsidP="00A072E8">
            <w:pPr>
              <w:spacing w:after="0" w:line="240" w:lineRule="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Developing sustainability model for maintaining cyber range tools and scenarios.</w:t>
            </w:r>
          </w:p>
        </w:tc>
        <w:tc>
          <w:tcPr>
            <w:tcW w:w="861" w:type="dxa"/>
            <w:shd w:val="clear" w:color="auto" w:fill="FFF2CC" w:themeFill="accent4" w:themeFillTint="33"/>
          </w:tcPr>
          <w:p w14:paraId="41099070" w14:textId="77777777" w:rsidR="00A072E8" w:rsidRDefault="005068E8" w:rsidP="00A072E8">
            <w:pPr>
              <w:spacing w:after="0" w:line="240" w:lineRule="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Pilots</w:t>
            </w:r>
          </w:p>
        </w:tc>
      </w:tr>
      <w:tr w:rsidR="00411F62" w:rsidRPr="008D536A" w14:paraId="595537C9" w14:textId="77777777" w:rsidTr="002207B2">
        <w:trPr>
          <w:trHeight w:val="300"/>
        </w:trPr>
        <w:tc>
          <w:tcPr>
            <w:tcW w:w="2741" w:type="dxa"/>
            <w:shd w:val="clear" w:color="auto" w:fill="D9D9D9" w:themeFill="background1" w:themeFillShade="D9"/>
            <w:vAlign w:val="center"/>
          </w:tcPr>
          <w:p w14:paraId="6941C80B" w14:textId="77777777" w:rsidR="00A072E8" w:rsidRPr="008D536A" w:rsidRDefault="00A072E8" w:rsidP="00A072E8">
            <w:pPr>
              <w:spacing w:after="0" w:line="240" w:lineRule="auto"/>
              <w:rPr>
                <w:rFonts w:ascii="Calibri" w:eastAsia="Times New Roman" w:hAnsi="Calibri" w:cs="Calibri"/>
                <w:b/>
                <w:bCs/>
                <w:color w:val="000000"/>
                <w:sz w:val="20"/>
                <w:szCs w:val="20"/>
                <w:lang w:eastAsia="en-GB"/>
              </w:rPr>
            </w:pPr>
            <w:r w:rsidRPr="008D536A">
              <w:rPr>
                <w:rFonts w:ascii="Calibri" w:eastAsia="Times New Roman" w:hAnsi="Calibri" w:cs="Calibri"/>
                <w:b/>
                <w:bCs/>
                <w:color w:val="000000"/>
                <w:sz w:val="20"/>
                <w:szCs w:val="20"/>
                <w:lang w:eastAsia="en-GB"/>
              </w:rPr>
              <w:t>EXERCISES</w:t>
            </w:r>
          </w:p>
        </w:tc>
        <w:tc>
          <w:tcPr>
            <w:tcW w:w="2844" w:type="dxa"/>
            <w:shd w:val="clear" w:color="auto" w:fill="FFFFFF" w:themeFill="background1"/>
          </w:tcPr>
          <w:p w14:paraId="1BA43686" w14:textId="77777777" w:rsidR="00A072E8" w:rsidRPr="008D536A" w:rsidRDefault="00A072E8" w:rsidP="00A072E8">
            <w:pPr>
              <w:spacing w:after="0" w:line="240" w:lineRule="auto"/>
              <w:rPr>
                <w:rFonts w:ascii="Calibri" w:eastAsia="Times New Roman" w:hAnsi="Calibri" w:cs="Calibri"/>
                <w:color w:val="000000"/>
                <w:sz w:val="20"/>
                <w:szCs w:val="20"/>
                <w:lang w:eastAsia="en-GB"/>
              </w:rPr>
            </w:pPr>
            <w:r w:rsidRPr="000C758B">
              <w:rPr>
                <w:rFonts w:ascii="Calibri" w:eastAsia="Times New Roman" w:hAnsi="Calibri" w:cs="Calibri"/>
                <w:color w:val="000000"/>
                <w:sz w:val="20"/>
                <w:szCs w:val="20"/>
                <w:lang w:eastAsia="en-GB"/>
              </w:rPr>
              <w:t>This topic focuses on novel approaches to structure cybersecurity exercises. It relates to designing innovative ways to develop simulations and attack scenarios custom-tailored for specific sectors, industries and organisations.</w:t>
            </w:r>
          </w:p>
        </w:tc>
        <w:tc>
          <w:tcPr>
            <w:tcW w:w="3619" w:type="dxa"/>
            <w:shd w:val="clear" w:color="auto" w:fill="FFF2CC" w:themeFill="accent4" w:themeFillTint="33"/>
          </w:tcPr>
          <w:p w14:paraId="05CC7512" w14:textId="5BD5B87A" w:rsidR="00A072E8" w:rsidRPr="008D536A" w:rsidRDefault="004C2B2F" w:rsidP="00A072E8">
            <w:pPr>
              <w:spacing w:after="0" w:line="240" w:lineRule="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As described above – cyber ranges.</w:t>
            </w:r>
          </w:p>
        </w:tc>
        <w:tc>
          <w:tcPr>
            <w:tcW w:w="2445" w:type="dxa"/>
            <w:shd w:val="clear" w:color="auto" w:fill="FFF2CC" w:themeFill="accent4" w:themeFillTint="33"/>
          </w:tcPr>
          <w:p w14:paraId="0FB3E478" w14:textId="77777777" w:rsidR="00A072E8" w:rsidRPr="008D536A" w:rsidRDefault="004C2B2F" w:rsidP="00A072E8">
            <w:pPr>
              <w:spacing w:after="0" w:line="240" w:lineRule="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As described above – cyber ranges.</w:t>
            </w:r>
          </w:p>
        </w:tc>
        <w:tc>
          <w:tcPr>
            <w:tcW w:w="1438" w:type="dxa"/>
            <w:shd w:val="clear" w:color="auto" w:fill="FFF2CC" w:themeFill="accent4" w:themeFillTint="33"/>
          </w:tcPr>
          <w:p w14:paraId="15C27227" w14:textId="77777777" w:rsidR="00A072E8" w:rsidRDefault="004C2B2F" w:rsidP="00A072E8">
            <w:pPr>
              <w:spacing w:after="0" w:line="240" w:lineRule="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As described above – cyber ranges.</w:t>
            </w:r>
          </w:p>
          <w:p w14:paraId="66A98676" w14:textId="77777777" w:rsidR="0077250E" w:rsidRDefault="0077250E" w:rsidP="00A072E8">
            <w:pPr>
              <w:spacing w:after="0" w:line="240" w:lineRule="auto"/>
              <w:rPr>
                <w:rFonts w:ascii="Calibri" w:eastAsia="Times New Roman" w:hAnsi="Calibri" w:cs="Calibri"/>
                <w:color w:val="000000"/>
                <w:sz w:val="20"/>
                <w:szCs w:val="20"/>
                <w:lang w:eastAsia="en-GB"/>
              </w:rPr>
            </w:pPr>
          </w:p>
          <w:p w14:paraId="03509A87" w14:textId="77777777" w:rsidR="00A072E8" w:rsidRDefault="0077250E" w:rsidP="00A072E8">
            <w:pPr>
              <w:spacing w:after="0" w:line="240" w:lineRule="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xml:space="preserve">Disseminate, maintain and support open-source cyber ranges for use </w:t>
            </w:r>
            <w:r>
              <w:rPr>
                <w:rFonts w:ascii="Calibri" w:eastAsia="Times New Roman" w:hAnsi="Calibri" w:cs="Calibri"/>
                <w:color w:val="000000"/>
                <w:sz w:val="20"/>
                <w:szCs w:val="20"/>
                <w:lang w:eastAsia="en-GB"/>
              </w:rPr>
              <w:lastRenderedPageBreak/>
              <w:t>in academia and SMEs.</w:t>
            </w:r>
          </w:p>
        </w:tc>
        <w:tc>
          <w:tcPr>
            <w:tcW w:w="861" w:type="dxa"/>
            <w:shd w:val="clear" w:color="auto" w:fill="FFF2CC" w:themeFill="accent4" w:themeFillTint="33"/>
          </w:tcPr>
          <w:p w14:paraId="4644D2BB" w14:textId="77777777" w:rsidR="00A072E8" w:rsidRDefault="004C2B2F" w:rsidP="00A072E8">
            <w:pPr>
              <w:spacing w:after="0" w:line="240" w:lineRule="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lastRenderedPageBreak/>
              <w:t>Pilots</w:t>
            </w:r>
          </w:p>
        </w:tc>
      </w:tr>
      <w:tr w:rsidR="00411F62" w:rsidRPr="008D536A" w14:paraId="72057EFB" w14:textId="77777777" w:rsidTr="002207B2">
        <w:trPr>
          <w:trHeight w:val="300"/>
        </w:trPr>
        <w:tc>
          <w:tcPr>
            <w:tcW w:w="2741" w:type="dxa"/>
            <w:shd w:val="clear" w:color="auto" w:fill="D9D9D9" w:themeFill="background1" w:themeFillShade="D9"/>
            <w:vAlign w:val="center"/>
          </w:tcPr>
          <w:p w14:paraId="354A016C" w14:textId="77777777" w:rsidR="00A072E8" w:rsidRPr="008D536A" w:rsidRDefault="00A072E8" w:rsidP="00A072E8">
            <w:pPr>
              <w:spacing w:after="0" w:line="240" w:lineRule="auto"/>
              <w:rPr>
                <w:rFonts w:ascii="Calibri" w:eastAsia="Times New Roman" w:hAnsi="Calibri" w:cs="Calibri"/>
                <w:b/>
                <w:bCs/>
                <w:color w:val="000000"/>
                <w:sz w:val="20"/>
                <w:szCs w:val="20"/>
                <w:lang w:eastAsia="en-GB"/>
              </w:rPr>
            </w:pPr>
            <w:commentRangeStart w:id="5"/>
            <w:r w:rsidRPr="008D536A">
              <w:rPr>
                <w:rFonts w:ascii="Calibri" w:eastAsia="Times New Roman" w:hAnsi="Calibri" w:cs="Calibri"/>
                <w:b/>
                <w:bCs/>
                <w:color w:val="000000"/>
                <w:sz w:val="20"/>
                <w:szCs w:val="20"/>
                <w:lang w:eastAsia="en-GB"/>
              </w:rPr>
              <w:t>CAPACITY BUILDING</w:t>
            </w:r>
            <w:commentRangeEnd w:id="5"/>
            <w:r w:rsidR="0077250E">
              <w:rPr>
                <w:rStyle w:val="CommentReference"/>
              </w:rPr>
              <w:commentReference w:id="5"/>
            </w:r>
          </w:p>
        </w:tc>
        <w:tc>
          <w:tcPr>
            <w:tcW w:w="2844" w:type="dxa"/>
            <w:shd w:val="clear" w:color="auto" w:fill="FFFFFF" w:themeFill="background1"/>
          </w:tcPr>
          <w:p w14:paraId="7325592F" w14:textId="77777777" w:rsidR="00A072E8" w:rsidRPr="008D536A" w:rsidRDefault="00A072E8" w:rsidP="00A072E8">
            <w:pPr>
              <w:spacing w:after="0" w:line="240" w:lineRule="auto"/>
              <w:rPr>
                <w:rFonts w:ascii="Calibri" w:eastAsia="Times New Roman" w:hAnsi="Calibri" w:cs="Calibri"/>
                <w:color w:val="000000"/>
                <w:sz w:val="20"/>
                <w:szCs w:val="20"/>
                <w:lang w:eastAsia="en-GB"/>
              </w:rPr>
            </w:pPr>
            <w:r w:rsidRPr="008D536A">
              <w:rPr>
                <w:rFonts w:ascii="Calibri" w:eastAsia="Times New Roman" w:hAnsi="Calibri" w:cs="Calibri"/>
                <w:color w:val="000000"/>
                <w:sz w:val="20"/>
                <w:szCs w:val="20"/>
                <w:lang w:eastAsia="en-GB"/>
              </w:rPr>
              <w:t xml:space="preserve">This topic relates to the research </w:t>
            </w:r>
            <w:r>
              <w:rPr>
                <w:rFonts w:ascii="Calibri" w:eastAsia="Times New Roman" w:hAnsi="Calibri" w:cs="Calibri"/>
                <w:color w:val="000000"/>
                <w:sz w:val="20"/>
                <w:szCs w:val="20"/>
                <w:lang w:eastAsia="en-GB"/>
              </w:rPr>
              <w:t xml:space="preserve">and development </w:t>
            </w:r>
            <w:r w:rsidRPr="008D536A">
              <w:rPr>
                <w:rFonts w:ascii="Calibri" w:eastAsia="Times New Roman" w:hAnsi="Calibri" w:cs="Calibri"/>
                <w:color w:val="000000"/>
                <w:sz w:val="20"/>
                <w:szCs w:val="20"/>
                <w:lang w:eastAsia="en-GB"/>
              </w:rPr>
              <w:t>of options and innovative ways of building capacity in cybersecurity.</w:t>
            </w:r>
            <w:r>
              <w:t xml:space="preserve"> </w:t>
            </w:r>
            <w:r>
              <w:rPr>
                <w:rFonts w:ascii="Calibri" w:eastAsia="Times New Roman" w:hAnsi="Calibri" w:cs="Calibri"/>
                <w:color w:val="000000"/>
                <w:sz w:val="20"/>
                <w:szCs w:val="20"/>
                <w:lang w:eastAsia="en-GB"/>
              </w:rPr>
              <w:t>The aim is for i</w:t>
            </w:r>
            <w:r w:rsidRPr="000C758B">
              <w:rPr>
                <w:rFonts w:ascii="Calibri" w:eastAsia="Times New Roman" w:hAnsi="Calibri" w:cs="Calibri"/>
                <w:color w:val="000000"/>
                <w:sz w:val="20"/>
                <w:szCs w:val="20"/>
                <w:lang w:eastAsia="en-GB"/>
              </w:rPr>
              <w:t xml:space="preserve">ndividuals and organizations </w:t>
            </w:r>
            <w:r>
              <w:rPr>
                <w:rFonts w:ascii="Calibri" w:eastAsia="Times New Roman" w:hAnsi="Calibri" w:cs="Calibri"/>
                <w:color w:val="000000"/>
                <w:sz w:val="20"/>
                <w:szCs w:val="20"/>
                <w:lang w:eastAsia="en-GB"/>
              </w:rPr>
              <w:t xml:space="preserve">to </w:t>
            </w:r>
            <w:r w:rsidRPr="000C758B">
              <w:rPr>
                <w:rFonts w:ascii="Calibri" w:eastAsia="Times New Roman" w:hAnsi="Calibri" w:cs="Calibri"/>
                <w:color w:val="000000"/>
                <w:sz w:val="20"/>
                <w:szCs w:val="20"/>
                <w:lang w:eastAsia="en-GB"/>
              </w:rPr>
              <w:t>obtain, improve, and retain the skills, knowledge, tools, equipment, and other resources needed to do their jobs competently.</w:t>
            </w:r>
          </w:p>
        </w:tc>
        <w:tc>
          <w:tcPr>
            <w:tcW w:w="3619" w:type="dxa"/>
            <w:shd w:val="clear" w:color="auto" w:fill="FFF2CC" w:themeFill="accent4" w:themeFillTint="33"/>
          </w:tcPr>
          <w:p w14:paraId="7ADB4ED1" w14:textId="3D7BBE16" w:rsidR="00A072E8" w:rsidRPr="008D536A" w:rsidRDefault="00A072E8" w:rsidP="00A072E8">
            <w:pPr>
              <w:spacing w:after="0" w:line="240" w:lineRule="auto"/>
              <w:rPr>
                <w:rFonts w:ascii="Calibri" w:eastAsia="Times New Roman" w:hAnsi="Calibri" w:cs="Calibri"/>
                <w:color w:val="000000"/>
                <w:sz w:val="20"/>
                <w:szCs w:val="20"/>
                <w:lang w:eastAsia="en-GB"/>
              </w:rPr>
            </w:pPr>
            <w:r w:rsidRPr="008D536A">
              <w:rPr>
                <w:rFonts w:ascii="Calibri" w:eastAsia="Times New Roman" w:hAnsi="Calibri" w:cs="Calibri"/>
                <w:color w:val="000000"/>
                <w:sz w:val="20"/>
                <w:szCs w:val="20"/>
                <w:lang w:eastAsia="en-GB"/>
              </w:rPr>
              <w:t> </w:t>
            </w:r>
            <w:r w:rsidR="005068E8">
              <w:rPr>
                <w:rFonts w:ascii="Calibri" w:eastAsia="Times New Roman" w:hAnsi="Calibri" w:cs="Calibri"/>
                <w:color w:val="000000"/>
                <w:sz w:val="20"/>
                <w:szCs w:val="20"/>
                <w:lang w:eastAsia="en-GB"/>
              </w:rPr>
              <w:t>Already covered in Training and Education</w:t>
            </w:r>
            <w:r w:rsidRPr="008D536A">
              <w:rPr>
                <w:rFonts w:ascii="Calibri" w:eastAsia="Times New Roman" w:hAnsi="Calibri" w:cs="Calibri"/>
                <w:color w:val="000000"/>
                <w:sz w:val="20"/>
                <w:szCs w:val="20"/>
                <w:lang w:eastAsia="en-GB"/>
              </w:rPr>
              <w:t> </w:t>
            </w:r>
            <w:r w:rsidR="009F63B6">
              <w:rPr>
                <w:rFonts w:ascii="Calibri" w:eastAsia="Times New Roman" w:hAnsi="Calibri" w:cs="Calibri"/>
                <w:color w:val="000000"/>
                <w:sz w:val="20"/>
                <w:szCs w:val="20"/>
                <w:lang w:eastAsia="en-GB"/>
              </w:rPr>
              <w:t xml:space="preserve">JCCI – Deliverables 8.1 and 8.2  for the set of tools for the SPARTA JCCI </w:t>
            </w:r>
          </w:p>
        </w:tc>
        <w:tc>
          <w:tcPr>
            <w:tcW w:w="2445" w:type="dxa"/>
            <w:shd w:val="clear" w:color="auto" w:fill="FFF2CC" w:themeFill="accent4" w:themeFillTint="33"/>
          </w:tcPr>
          <w:p w14:paraId="4A6B93BF" w14:textId="19B0D623" w:rsidR="00A072E8" w:rsidRPr="008D536A" w:rsidRDefault="005068E8" w:rsidP="00A072E8">
            <w:pPr>
              <w:spacing w:after="0" w:line="240" w:lineRule="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Already covered in Training and Education</w:t>
            </w:r>
            <w:r w:rsidR="00010B68">
              <w:rPr>
                <w:rFonts w:ascii="Calibri" w:eastAsia="Times New Roman" w:hAnsi="Calibri" w:cs="Calibri"/>
                <w:color w:val="000000"/>
                <w:sz w:val="20"/>
                <w:szCs w:val="20"/>
                <w:lang w:eastAsia="en-GB"/>
              </w:rPr>
              <w:t xml:space="preserve"> </w:t>
            </w:r>
            <w:r w:rsidR="00C33478">
              <w:rPr>
                <w:rFonts w:ascii="Calibri" w:eastAsia="Times New Roman" w:hAnsi="Calibri" w:cs="Calibri"/>
                <w:color w:val="000000"/>
                <w:sz w:val="20"/>
                <w:szCs w:val="20"/>
                <w:lang w:eastAsia="en-GB"/>
              </w:rPr>
              <w:t>Working</w:t>
            </w:r>
            <w:r w:rsidR="009F63B6">
              <w:rPr>
                <w:rFonts w:ascii="Calibri" w:eastAsia="Times New Roman" w:hAnsi="Calibri" w:cs="Calibri"/>
                <w:color w:val="000000"/>
                <w:sz w:val="20"/>
                <w:szCs w:val="20"/>
                <w:lang w:eastAsia="en-GB"/>
              </w:rPr>
              <w:t xml:space="preserve"> on D8.3 for JCCI </w:t>
            </w:r>
          </w:p>
        </w:tc>
        <w:tc>
          <w:tcPr>
            <w:tcW w:w="1438" w:type="dxa"/>
            <w:shd w:val="clear" w:color="auto" w:fill="FFF2CC" w:themeFill="accent4" w:themeFillTint="33"/>
          </w:tcPr>
          <w:p w14:paraId="1C0FEEEA" w14:textId="77777777" w:rsidR="00A072E8" w:rsidRDefault="005068E8" w:rsidP="00A072E8">
            <w:pPr>
              <w:spacing w:after="0" w:line="240" w:lineRule="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Already covered in Training and Education</w:t>
            </w:r>
          </w:p>
        </w:tc>
        <w:tc>
          <w:tcPr>
            <w:tcW w:w="861" w:type="dxa"/>
            <w:shd w:val="clear" w:color="auto" w:fill="FFF2CC" w:themeFill="accent4" w:themeFillTint="33"/>
          </w:tcPr>
          <w:p w14:paraId="2A4D4965" w14:textId="77777777" w:rsidR="00A072E8" w:rsidRDefault="005068E8" w:rsidP="00A072E8">
            <w:pPr>
              <w:spacing w:after="0" w:line="240" w:lineRule="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Pilots</w:t>
            </w:r>
          </w:p>
        </w:tc>
      </w:tr>
      <w:tr w:rsidR="00411F62" w:rsidRPr="008D536A" w14:paraId="38EA8D6D" w14:textId="77777777" w:rsidTr="002207B2">
        <w:trPr>
          <w:trHeight w:val="300"/>
        </w:trPr>
        <w:tc>
          <w:tcPr>
            <w:tcW w:w="2741" w:type="dxa"/>
            <w:shd w:val="clear" w:color="auto" w:fill="D9D9D9" w:themeFill="background1" w:themeFillShade="D9"/>
            <w:vAlign w:val="center"/>
          </w:tcPr>
          <w:p w14:paraId="0CC055B4" w14:textId="77777777" w:rsidR="00A072E8" w:rsidRPr="008D536A" w:rsidRDefault="00A072E8" w:rsidP="00A072E8">
            <w:pPr>
              <w:rPr>
                <w:rFonts w:ascii="Calibri" w:hAnsi="Calibri" w:cs="Calibri"/>
                <w:b/>
                <w:bCs/>
                <w:color w:val="000000"/>
                <w:sz w:val="20"/>
                <w:szCs w:val="20"/>
              </w:rPr>
            </w:pPr>
            <w:r w:rsidRPr="00B97B4C">
              <w:rPr>
                <w:rFonts w:ascii="Calibri" w:hAnsi="Calibri" w:cs="Calibri"/>
                <w:b/>
                <w:bCs/>
                <w:color w:val="000000"/>
                <w:sz w:val="20"/>
                <w:szCs w:val="20"/>
              </w:rPr>
              <w:t>TESTING LABS</w:t>
            </w:r>
          </w:p>
        </w:tc>
        <w:tc>
          <w:tcPr>
            <w:tcW w:w="2844" w:type="dxa"/>
            <w:shd w:val="clear" w:color="auto" w:fill="FFFFFF" w:themeFill="background1"/>
          </w:tcPr>
          <w:p w14:paraId="49A495F5" w14:textId="77777777" w:rsidR="00A072E8" w:rsidRDefault="00A072E8" w:rsidP="00A072E8">
            <w:pPr>
              <w:rPr>
                <w:rFonts w:ascii="Calibri" w:hAnsi="Calibri" w:cs="Calibri"/>
                <w:color w:val="000000"/>
                <w:sz w:val="20"/>
                <w:szCs w:val="20"/>
              </w:rPr>
            </w:pPr>
            <w:r w:rsidRPr="00B97B4C">
              <w:rPr>
                <w:rFonts w:ascii="Calibri" w:hAnsi="Calibri" w:cs="Calibri"/>
                <w:color w:val="000000"/>
                <w:sz w:val="20"/>
                <w:szCs w:val="20"/>
              </w:rPr>
              <w:t>This topic discusses the implementation of testing labs as a cybersecurity research infrastructure.</w:t>
            </w:r>
            <w:r>
              <w:rPr>
                <w:rFonts w:ascii="Calibri" w:hAnsi="Calibri" w:cs="Calibri"/>
                <w:color w:val="000000"/>
                <w:sz w:val="20"/>
                <w:szCs w:val="20"/>
              </w:rPr>
              <w:t xml:space="preserve"> These infrastructures will enable the conduction of </w:t>
            </w:r>
            <w:r w:rsidRPr="007960BA">
              <w:rPr>
                <w:rFonts w:ascii="Calibri" w:hAnsi="Calibri" w:cs="Calibri"/>
                <w:color w:val="000000"/>
                <w:sz w:val="20"/>
                <w:szCs w:val="20"/>
              </w:rPr>
              <w:t>experiments with known measurements in a controlled environment. The aim is to mimic live production environment</w:t>
            </w:r>
            <w:r>
              <w:rPr>
                <w:rFonts w:ascii="Calibri" w:hAnsi="Calibri" w:cs="Calibri"/>
                <w:color w:val="000000"/>
                <w:sz w:val="20"/>
                <w:szCs w:val="20"/>
              </w:rPr>
              <w:t>s</w:t>
            </w:r>
            <w:r w:rsidRPr="007960BA">
              <w:rPr>
                <w:rFonts w:ascii="Calibri" w:hAnsi="Calibri" w:cs="Calibri"/>
                <w:color w:val="000000"/>
                <w:sz w:val="20"/>
                <w:szCs w:val="20"/>
              </w:rPr>
              <w:t xml:space="preserve"> as closely as possible</w:t>
            </w:r>
            <w:r>
              <w:rPr>
                <w:rFonts w:ascii="Calibri" w:hAnsi="Calibri" w:cs="Calibri"/>
                <w:color w:val="000000"/>
                <w:sz w:val="20"/>
                <w:szCs w:val="20"/>
              </w:rPr>
              <w:t>.</w:t>
            </w:r>
          </w:p>
        </w:tc>
        <w:tc>
          <w:tcPr>
            <w:tcW w:w="3619" w:type="dxa"/>
            <w:shd w:val="clear" w:color="auto" w:fill="FFF2CC" w:themeFill="accent4" w:themeFillTint="33"/>
          </w:tcPr>
          <w:p w14:paraId="0E687DC3" w14:textId="0FEDB576" w:rsidR="00764346" w:rsidRDefault="00764346" w:rsidP="004C2B2F">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xml:space="preserve">SPARTA D9.4: </w:t>
            </w:r>
            <w:r w:rsidRPr="00764346">
              <w:rPr>
                <w:rFonts w:ascii="Calibri" w:eastAsia="Times New Roman" w:hAnsi="Calibri" w:cs="Calibri"/>
                <w:color w:val="000000"/>
                <w:sz w:val="20"/>
                <w:szCs w:val="20"/>
                <w:lang w:eastAsia="en-GB"/>
              </w:rPr>
              <w:t>Pilot of Cyber training &amp; exercise Framework</w:t>
            </w:r>
          </w:p>
          <w:p w14:paraId="4A19C15A" w14:textId="77777777" w:rsidR="00A072E8" w:rsidRPr="008D536A" w:rsidRDefault="004C2B2F" w:rsidP="00A072E8">
            <w:pPr>
              <w:rPr>
                <w:rFonts w:ascii="Calibri" w:hAnsi="Calibri" w:cs="Calibri"/>
                <w:b/>
                <w:bCs/>
                <w:color w:val="000000"/>
                <w:sz w:val="20"/>
                <w:szCs w:val="20"/>
              </w:rPr>
            </w:pPr>
            <w:r>
              <w:rPr>
                <w:rFonts w:ascii="Calibri" w:eastAsia="Times New Roman" w:hAnsi="Calibri" w:cs="Calibri"/>
                <w:color w:val="000000"/>
                <w:sz w:val="20"/>
                <w:szCs w:val="20"/>
                <w:lang w:eastAsia="en-GB"/>
              </w:rPr>
              <w:t>Development of training infrastructures for hands-on training at partners of SPARTA</w:t>
            </w:r>
            <w:r w:rsidR="00764346">
              <w:rPr>
                <w:rFonts w:ascii="Calibri" w:eastAsia="Times New Roman" w:hAnsi="Calibri" w:cs="Calibri"/>
                <w:color w:val="000000"/>
                <w:sz w:val="20"/>
                <w:szCs w:val="20"/>
                <w:lang w:eastAsia="en-GB"/>
              </w:rPr>
              <w:t xml:space="preserve"> involved in cyber range activities</w:t>
            </w:r>
            <w:r>
              <w:rPr>
                <w:rFonts w:ascii="Calibri" w:eastAsia="Times New Roman" w:hAnsi="Calibri" w:cs="Calibri"/>
                <w:color w:val="000000"/>
                <w:sz w:val="20"/>
                <w:szCs w:val="20"/>
                <w:lang w:eastAsia="en-GB"/>
              </w:rPr>
              <w:t>.</w:t>
            </w:r>
          </w:p>
        </w:tc>
        <w:tc>
          <w:tcPr>
            <w:tcW w:w="2445" w:type="dxa"/>
            <w:shd w:val="clear" w:color="auto" w:fill="FFF2CC" w:themeFill="accent4" w:themeFillTint="33"/>
          </w:tcPr>
          <w:p w14:paraId="591B825E" w14:textId="77777777" w:rsidR="00A072E8" w:rsidRPr="008D536A" w:rsidRDefault="004C2B2F" w:rsidP="00A072E8">
            <w:pPr>
              <w:rPr>
                <w:rFonts w:ascii="Calibri" w:hAnsi="Calibri" w:cs="Calibri"/>
                <w:b/>
                <w:bCs/>
                <w:color w:val="000000"/>
                <w:sz w:val="20"/>
                <w:szCs w:val="20"/>
              </w:rPr>
            </w:pPr>
            <w:r>
              <w:rPr>
                <w:rFonts w:ascii="Calibri" w:eastAsia="Times New Roman" w:hAnsi="Calibri" w:cs="Calibri"/>
                <w:color w:val="000000"/>
                <w:sz w:val="20"/>
                <w:szCs w:val="20"/>
                <w:lang w:eastAsia="en-GB"/>
              </w:rPr>
              <w:t xml:space="preserve">Development of training infrastructures for hands-on training at </w:t>
            </w:r>
            <w:r w:rsidR="00764346">
              <w:rPr>
                <w:rFonts w:ascii="Calibri" w:eastAsia="Times New Roman" w:hAnsi="Calibri" w:cs="Calibri"/>
                <w:color w:val="000000"/>
                <w:sz w:val="20"/>
                <w:szCs w:val="20"/>
                <w:lang w:eastAsia="en-GB"/>
              </w:rPr>
              <w:t>more</w:t>
            </w:r>
            <w:r>
              <w:rPr>
                <w:rFonts w:ascii="Calibri" w:eastAsia="Times New Roman" w:hAnsi="Calibri" w:cs="Calibri"/>
                <w:color w:val="000000"/>
                <w:sz w:val="20"/>
                <w:szCs w:val="20"/>
                <w:lang w:eastAsia="en-GB"/>
              </w:rPr>
              <w:t xml:space="preserve"> partners of SPARTA.</w:t>
            </w:r>
          </w:p>
        </w:tc>
        <w:tc>
          <w:tcPr>
            <w:tcW w:w="1438" w:type="dxa"/>
            <w:shd w:val="clear" w:color="auto" w:fill="FFF2CC" w:themeFill="accent4" w:themeFillTint="33"/>
          </w:tcPr>
          <w:p w14:paraId="0F6546D7" w14:textId="00B3E9F3" w:rsidR="00A072E8" w:rsidRPr="0030747E" w:rsidRDefault="004C2B2F" w:rsidP="00A072E8">
            <w:pPr>
              <w:rPr>
                <w:rFonts w:ascii="Calibri" w:hAnsi="Calibri"/>
                <w:b/>
                <w:color w:val="000000"/>
                <w:sz w:val="20"/>
              </w:rPr>
            </w:pPr>
            <w:r>
              <w:rPr>
                <w:rFonts w:ascii="Calibri" w:eastAsia="Times New Roman" w:hAnsi="Calibri" w:cs="Calibri"/>
                <w:color w:val="000000"/>
                <w:sz w:val="20"/>
                <w:szCs w:val="20"/>
                <w:lang w:eastAsia="en-GB"/>
              </w:rPr>
              <w:t>Interoperability and connection of training labs among multiple partners, across pilots.</w:t>
            </w:r>
            <w:r w:rsidR="00010B68">
              <w:rPr>
                <w:rFonts w:ascii="Calibri" w:eastAsia="Times New Roman" w:hAnsi="Calibri" w:cs="Calibri"/>
                <w:color w:val="000000"/>
                <w:sz w:val="20"/>
                <w:szCs w:val="20"/>
                <w:lang w:eastAsia="en-GB"/>
              </w:rPr>
              <w:t xml:space="preserve"> </w:t>
            </w:r>
            <w:r w:rsidR="009F63B6" w:rsidRPr="00481822">
              <w:rPr>
                <w:rFonts w:ascii="Calibri" w:hAnsi="Calibri"/>
                <w:color w:val="000000"/>
                <w:sz w:val="20"/>
              </w:rPr>
              <w:t xml:space="preserve">Develop an open source tool chain to benchmark products and </w:t>
            </w:r>
            <w:r w:rsidR="00C33478" w:rsidRPr="00481822">
              <w:rPr>
                <w:rFonts w:ascii="Calibri" w:hAnsi="Calibri"/>
                <w:color w:val="000000"/>
                <w:sz w:val="20"/>
              </w:rPr>
              <w:t>gu</w:t>
            </w:r>
            <w:r w:rsidR="00C33478">
              <w:rPr>
                <w:rFonts w:ascii="Calibri" w:hAnsi="Calibri"/>
                <w:color w:val="000000"/>
                <w:sz w:val="20"/>
              </w:rPr>
              <w:t>ar</w:t>
            </w:r>
            <w:r w:rsidR="00C33478" w:rsidRPr="00481822">
              <w:rPr>
                <w:rFonts w:ascii="Calibri" w:hAnsi="Calibri"/>
                <w:color w:val="000000"/>
                <w:sz w:val="20"/>
              </w:rPr>
              <w:t>antee</w:t>
            </w:r>
            <w:r w:rsidR="009F63B6" w:rsidRPr="00481822">
              <w:rPr>
                <w:rFonts w:ascii="Calibri" w:hAnsi="Calibri"/>
                <w:color w:val="000000"/>
                <w:sz w:val="20"/>
              </w:rPr>
              <w:t xml:space="preserve"> a minimum level of cyber protection. The tool chain </w:t>
            </w:r>
            <w:r w:rsidR="009F63B6" w:rsidRPr="00481822">
              <w:rPr>
                <w:rFonts w:ascii="Calibri" w:hAnsi="Calibri"/>
                <w:color w:val="000000"/>
                <w:sz w:val="20"/>
              </w:rPr>
              <w:lastRenderedPageBreak/>
              <w:t>can be offered as a ser</w:t>
            </w:r>
            <w:r w:rsidR="009F63B6" w:rsidRPr="002F1ACD">
              <w:rPr>
                <w:rFonts w:ascii="Calibri" w:hAnsi="Calibri"/>
                <w:color w:val="000000"/>
                <w:sz w:val="20"/>
              </w:rPr>
              <w:t>vices</w:t>
            </w:r>
          </w:p>
        </w:tc>
        <w:tc>
          <w:tcPr>
            <w:tcW w:w="861" w:type="dxa"/>
            <w:shd w:val="clear" w:color="auto" w:fill="FFF2CC" w:themeFill="accent4" w:themeFillTint="33"/>
          </w:tcPr>
          <w:p w14:paraId="3B5B4ECB" w14:textId="77777777" w:rsidR="00A072E8" w:rsidRDefault="004C2B2F" w:rsidP="00A072E8">
            <w:pPr>
              <w:rPr>
                <w:rFonts w:ascii="Calibri" w:hAnsi="Calibri" w:cs="Calibri"/>
                <w:b/>
                <w:bCs/>
                <w:color w:val="000000"/>
                <w:sz w:val="20"/>
                <w:szCs w:val="20"/>
              </w:rPr>
            </w:pPr>
            <w:r>
              <w:rPr>
                <w:rFonts w:ascii="Calibri" w:eastAsia="Times New Roman" w:hAnsi="Calibri" w:cs="Calibri"/>
                <w:color w:val="000000"/>
                <w:sz w:val="20"/>
                <w:szCs w:val="20"/>
                <w:lang w:eastAsia="en-GB"/>
              </w:rPr>
              <w:lastRenderedPageBreak/>
              <w:t>Pilots</w:t>
            </w:r>
          </w:p>
        </w:tc>
      </w:tr>
      <w:tr w:rsidR="00411F62" w:rsidRPr="008D536A" w14:paraId="519F903E" w14:textId="77777777" w:rsidTr="002207B2">
        <w:trPr>
          <w:trHeight w:val="728"/>
        </w:trPr>
        <w:tc>
          <w:tcPr>
            <w:tcW w:w="2741" w:type="dxa"/>
            <w:shd w:val="clear" w:color="auto" w:fill="D9D9D9" w:themeFill="background1" w:themeFillShade="D9"/>
            <w:vAlign w:val="center"/>
          </w:tcPr>
          <w:p w14:paraId="1940539C" w14:textId="77777777" w:rsidR="00A072E8" w:rsidRPr="00B97B4C" w:rsidRDefault="00A072E8" w:rsidP="00A072E8">
            <w:pPr>
              <w:rPr>
                <w:rFonts w:ascii="Calibri" w:hAnsi="Calibri" w:cs="Calibri"/>
                <w:b/>
                <w:bCs/>
                <w:color w:val="000000"/>
                <w:sz w:val="20"/>
                <w:szCs w:val="20"/>
              </w:rPr>
            </w:pPr>
            <w:r w:rsidRPr="00B97B4C">
              <w:rPr>
                <w:rFonts w:ascii="Calibri" w:hAnsi="Calibri" w:cs="Calibri"/>
                <w:b/>
                <w:bCs/>
                <w:color w:val="000000"/>
                <w:sz w:val="20"/>
                <w:szCs w:val="20"/>
              </w:rPr>
              <w:t>UPSKILLING AND RESKILLING</w:t>
            </w:r>
          </w:p>
        </w:tc>
        <w:tc>
          <w:tcPr>
            <w:tcW w:w="2844" w:type="dxa"/>
            <w:shd w:val="clear" w:color="auto" w:fill="FFFFFF" w:themeFill="background1"/>
          </w:tcPr>
          <w:p w14:paraId="53D44650" w14:textId="77777777" w:rsidR="00A072E8" w:rsidRDefault="00A072E8" w:rsidP="00A072E8">
            <w:pPr>
              <w:rPr>
                <w:rFonts w:ascii="Calibri" w:hAnsi="Calibri" w:cs="Calibri"/>
                <w:color w:val="000000"/>
                <w:sz w:val="20"/>
                <w:szCs w:val="20"/>
              </w:rPr>
            </w:pPr>
            <w:r w:rsidRPr="007960BA">
              <w:rPr>
                <w:rFonts w:ascii="Calibri" w:hAnsi="Calibri" w:cs="Calibri"/>
                <w:color w:val="000000"/>
                <w:sz w:val="20"/>
                <w:szCs w:val="20"/>
              </w:rPr>
              <w:t>This topic focuses on upskill training, long-life learning and reskilling in cybersecurity competencies. It considers the development of new techniques to train users who have shown they have the aptitude for learning a completely new occupation or providing training to those who need to learn new skills to improve their current performance.</w:t>
            </w:r>
          </w:p>
        </w:tc>
        <w:tc>
          <w:tcPr>
            <w:tcW w:w="3619" w:type="dxa"/>
            <w:shd w:val="clear" w:color="auto" w:fill="FFF2CC" w:themeFill="accent4" w:themeFillTint="33"/>
          </w:tcPr>
          <w:p w14:paraId="119A3F36" w14:textId="77777777" w:rsidR="00A072E8" w:rsidRPr="008D536A" w:rsidRDefault="004C2B2F" w:rsidP="00A072E8">
            <w:pPr>
              <w:rPr>
                <w:rFonts w:ascii="Calibri" w:hAnsi="Calibri" w:cs="Calibri"/>
                <w:b/>
                <w:bCs/>
                <w:color w:val="000000"/>
                <w:sz w:val="20"/>
                <w:szCs w:val="20"/>
              </w:rPr>
            </w:pPr>
            <w:r>
              <w:rPr>
                <w:rFonts w:ascii="Calibri" w:hAnsi="Calibri" w:cs="Calibri"/>
                <w:b/>
                <w:bCs/>
                <w:color w:val="000000"/>
                <w:sz w:val="20"/>
                <w:szCs w:val="20"/>
              </w:rPr>
              <w:t>-</w:t>
            </w:r>
          </w:p>
        </w:tc>
        <w:tc>
          <w:tcPr>
            <w:tcW w:w="2445" w:type="dxa"/>
            <w:shd w:val="clear" w:color="auto" w:fill="FFF2CC" w:themeFill="accent4" w:themeFillTint="33"/>
          </w:tcPr>
          <w:p w14:paraId="6577AD6B" w14:textId="77777777" w:rsidR="00A072E8" w:rsidRPr="008D536A" w:rsidRDefault="004C2B2F" w:rsidP="00A072E8">
            <w:pPr>
              <w:rPr>
                <w:rFonts w:ascii="Calibri" w:hAnsi="Calibri" w:cs="Calibri"/>
                <w:b/>
                <w:bCs/>
                <w:color w:val="000000"/>
                <w:sz w:val="20"/>
                <w:szCs w:val="20"/>
              </w:rPr>
            </w:pPr>
            <w:r>
              <w:rPr>
                <w:rFonts w:ascii="Calibri" w:hAnsi="Calibri" w:cs="Calibri"/>
                <w:b/>
                <w:bCs/>
                <w:color w:val="000000"/>
                <w:sz w:val="20"/>
                <w:szCs w:val="20"/>
              </w:rPr>
              <w:t>-</w:t>
            </w:r>
          </w:p>
        </w:tc>
        <w:tc>
          <w:tcPr>
            <w:tcW w:w="1438" w:type="dxa"/>
            <w:shd w:val="clear" w:color="auto" w:fill="FFF2CC" w:themeFill="accent4" w:themeFillTint="33"/>
          </w:tcPr>
          <w:p w14:paraId="3B44C18E" w14:textId="77777777" w:rsidR="00A072E8" w:rsidRPr="002F1ACD" w:rsidRDefault="004C2B2F" w:rsidP="00A072E8">
            <w:pPr>
              <w:rPr>
                <w:rFonts w:ascii="Calibri" w:hAnsi="Calibri"/>
                <w:color w:val="000000"/>
                <w:sz w:val="20"/>
              </w:rPr>
            </w:pPr>
            <w:r w:rsidRPr="00481822">
              <w:rPr>
                <w:rFonts w:ascii="Calibri" w:hAnsi="Calibri"/>
                <w:color w:val="000000"/>
                <w:sz w:val="20"/>
              </w:rPr>
              <w:t>Integration</w:t>
            </w:r>
            <w:r w:rsidR="0077250E">
              <w:rPr>
                <w:rFonts w:ascii="Calibri" w:hAnsi="Calibri" w:cs="Calibri"/>
                <w:color w:val="000000"/>
                <w:sz w:val="20"/>
                <w:szCs w:val="20"/>
              </w:rPr>
              <w:t xml:space="preserve"> of</w:t>
            </w:r>
            <w:r w:rsidRPr="00481822">
              <w:rPr>
                <w:rFonts w:ascii="Calibri" w:hAnsi="Calibri"/>
                <w:color w:val="000000"/>
                <w:sz w:val="20"/>
              </w:rPr>
              <w:t xml:space="preserve"> </w:t>
            </w:r>
            <w:r w:rsidRPr="002F1ACD">
              <w:rPr>
                <w:rFonts w:ascii="Calibri" w:hAnsi="Calibri"/>
                <w:color w:val="000000"/>
                <w:sz w:val="20"/>
              </w:rPr>
              <w:t>upskilling and reskilling</w:t>
            </w:r>
            <w:r>
              <w:rPr>
                <w:rFonts w:ascii="Calibri" w:hAnsi="Calibri" w:cs="Calibri"/>
                <w:color w:val="000000"/>
                <w:sz w:val="20"/>
                <w:szCs w:val="20"/>
              </w:rPr>
              <w:t xml:space="preserve"> activities</w:t>
            </w:r>
            <w:r w:rsidRPr="00481822">
              <w:rPr>
                <w:rFonts w:ascii="Calibri" w:hAnsi="Calibri"/>
                <w:color w:val="000000"/>
                <w:sz w:val="20"/>
              </w:rPr>
              <w:t xml:space="preserve"> with </w:t>
            </w:r>
            <w:r>
              <w:rPr>
                <w:rFonts w:ascii="Calibri" w:hAnsi="Calibri" w:cs="Calibri"/>
                <w:color w:val="000000"/>
                <w:sz w:val="20"/>
                <w:szCs w:val="20"/>
              </w:rPr>
              <w:t xml:space="preserve">running </w:t>
            </w:r>
            <w:r w:rsidRPr="00481822">
              <w:rPr>
                <w:rFonts w:ascii="Calibri" w:hAnsi="Calibri"/>
                <w:color w:val="000000"/>
                <w:sz w:val="20"/>
              </w:rPr>
              <w:t xml:space="preserve">education and training activities. </w:t>
            </w:r>
          </w:p>
        </w:tc>
        <w:tc>
          <w:tcPr>
            <w:tcW w:w="861" w:type="dxa"/>
            <w:shd w:val="clear" w:color="auto" w:fill="FFF2CC" w:themeFill="accent4" w:themeFillTint="33"/>
          </w:tcPr>
          <w:p w14:paraId="57C23CB3" w14:textId="77777777" w:rsidR="00A072E8" w:rsidRPr="00F60D71" w:rsidRDefault="004C2B2F" w:rsidP="00A072E8">
            <w:pPr>
              <w:rPr>
                <w:rFonts w:ascii="Calibri" w:hAnsi="Calibri"/>
                <w:color w:val="000000"/>
                <w:sz w:val="20"/>
              </w:rPr>
            </w:pPr>
            <w:r w:rsidRPr="00AD5F40">
              <w:rPr>
                <w:rFonts w:ascii="Calibri" w:hAnsi="Calibri"/>
                <w:color w:val="000000"/>
                <w:sz w:val="20"/>
              </w:rPr>
              <w:t>Pilots</w:t>
            </w:r>
          </w:p>
        </w:tc>
      </w:tr>
      <w:tr w:rsidR="00411F62" w:rsidRPr="008D536A" w14:paraId="4446E9B6" w14:textId="77777777" w:rsidTr="002207B2">
        <w:trPr>
          <w:trHeight w:val="674"/>
        </w:trPr>
        <w:tc>
          <w:tcPr>
            <w:tcW w:w="2741" w:type="dxa"/>
            <w:shd w:val="clear" w:color="auto" w:fill="D9D9D9" w:themeFill="background1" w:themeFillShade="D9"/>
            <w:vAlign w:val="center"/>
          </w:tcPr>
          <w:p w14:paraId="321D6BF2" w14:textId="77777777" w:rsidR="00A072E8" w:rsidRPr="00B97B4C" w:rsidRDefault="00A072E8" w:rsidP="00A072E8">
            <w:pPr>
              <w:rPr>
                <w:rFonts w:ascii="Calibri" w:hAnsi="Calibri" w:cs="Calibri"/>
                <w:b/>
                <w:bCs/>
                <w:color w:val="000000"/>
                <w:sz w:val="20"/>
                <w:szCs w:val="20"/>
              </w:rPr>
            </w:pPr>
            <w:r>
              <w:rPr>
                <w:rFonts w:ascii="Calibri" w:hAnsi="Calibri" w:cs="Calibri"/>
                <w:b/>
                <w:bCs/>
                <w:color w:val="000000"/>
                <w:sz w:val="20"/>
                <w:szCs w:val="20"/>
              </w:rPr>
              <w:t>OTHER TOPICS</w:t>
            </w:r>
          </w:p>
        </w:tc>
        <w:tc>
          <w:tcPr>
            <w:tcW w:w="2844" w:type="dxa"/>
            <w:shd w:val="clear" w:color="auto" w:fill="FFF2CC" w:themeFill="accent4" w:themeFillTint="33"/>
          </w:tcPr>
          <w:p w14:paraId="2DC2FD6E" w14:textId="77777777" w:rsidR="00A072E8" w:rsidRDefault="00A072E8" w:rsidP="00A072E8">
            <w:pPr>
              <w:rPr>
                <w:rFonts w:ascii="Calibri" w:hAnsi="Calibri" w:cs="Calibri"/>
                <w:color w:val="000000"/>
                <w:sz w:val="20"/>
                <w:szCs w:val="20"/>
              </w:rPr>
            </w:pPr>
          </w:p>
        </w:tc>
        <w:tc>
          <w:tcPr>
            <w:tcW w:w="3619" w:type="dxa"/>
            <w:shd w:val="clear" w:color="auto" w:fill="FFF2CC" w:themeFill="accent4" w:themeFillTint="33"/>
          </w:tcPr>
          <w:p w14:paraId="2C81289F" w14:textId="77777777" w:rsidR="00A072E8" w:rsidRPr="008D536A" w:rsidRDefault="00A072E8" w:rsidP="00A072E8">
            <w:pPr>
              <w:rPr>
                <w:rFonts w:ascii="Calibri" w:hAnsi="Calibri" w:cs="Calibri"/>
                <w:b/>
                <w:bCs/>
                <w:color w:val="000000"/>
                <w:sz w:val="20"/>
                <w:szCs w:val="20"/>
              </w:rPr>
            </w:pPr>
          </w:p>
        </w:tc>
        <w:tc>
          <w:tcPr>
            <w:tcW w:w="2445" w:type="dxa"/>
            <w:shd w:val="clear" w:color="auto" w:fill="FFF2CC" w:themeFill="accent4" w:themeFillTint="33"/>
          </w:tcPr>
          <w:p w14:paraId="7200366C" w14:textId="77777777" w:rsidR="00A072E8" w:rsidRPr="008D536A" w:rsidRDefault="00A072E8" w:rsidP="00A072E8">
            <w:pPr>
              <w:rPr>
                <w:rFonts w:ascii="Calibri" w:hAnsi="Calibri" w:cs="Calibri"/>
                <w:b/>
                <w:bCs/>
                <w:color w:val="000000"/>
                <w:sz w:val="20"/>
                <w:szCs w:val="20"/>
              </w:rPr>
            </w:pPr>
          </w:p>
        </w:tc>
        <w:tc>
          <w:tcPr>
            <w:tcW w:w="1438" w:type="dxa"/>
            <w:shd w:val="clear" w:color="auto" w:fill="FFF2CC" w:themeFill="accent4" w:themeFillTint="33"/>
          </w:tcPr>
          <w:p w14:paraId="0D34C533" w14:textId="77777777" w:rsidR="00A072E8" w:rsidRDefault="00A072E8" w:rsidP="00A072E8">
            <w:pPr>
              <w:rPr>
                <w:rFonts w:ascii="Calibri" w:hAnsi="Calibri" w:cs="Calibri"/>
                <w:b/>
                <w:bCs/>
                <w:color w:val="000000"/>
                <w:sz w:val="20"/>
                <w:szCs w:val="20"/>
              </w:rPr>
            </w:pPr>
          </w:p>
        </w:tc>
        <w:tc>
          <w:tcPr>
            <w:tcW w:w="861" w:type="dxa"/>
            <w:shd w:val="clear" w:color="auto" w:fill="FFF2CC" w:themeFill="accent4" w:themeFillTint="33"/>
          </w:tcPr>
          <w:p w14:paraId="3C7DE1A9" w14:textId="77777777" w:rsidR="00A072E8" w:rsidRDefault="00A072E8" w:rsidP="00A072E8">
            <w:pPr>
              <w:rPr>
                <w:rFonts w:ascii="Calibri" w:hAnsi="Calibri" w:cs="Calibri"/>
                <w:b/>
                <w:bCs/>
                <w:color w:val="000000"/>
                <w:sz w:val="20"/>
                <w:szCs w:val="20"/>
              </w:rPr>
            </w:pPr>
          </w:p>
        </w:tc>
      </w:tr>
      <w:tr w:rsidR="00411F62" w:rsidRPr="008D536A" w14:paraId="17FB93B9" w14:textId="77777777" w:rsidTr="002207B2">
        <w:trPr>
          <w:trHeight w:val="674"/>
        </w:trPr>
        <w:tc>
          <w:tcPr>
            <w:tcW w:w="2741" w:type="dxa"/>
            <w:shd w:val="clear" w:color="auto" w:fill="D9D9D9" w:themeFill="background1" w:themeFillShade="D9"/>
            <w:vAlign w:val="center"/>
          </w:tcPr>
          <w:p w14:paraId="7FE848AE" w14:textId="614F0B76" w:rsidR="009F63B6" w:rsidRDefault="009F63B6" w:rsidP="00A072E8">
            <w:pPr>
              <w:rPr>
                <w:rFonts w:ascii="Calibri" w:hAnsi="Calibri" w:cs="Calibri"/>
                <w:b/>
                <w:bCs/>
                <w:color w:val="000000"/>
                <w:sz w:val="20"/>
                <w:szCs w:val="20"/>
              </w:rPr>
            </w:pPr>
            <w:r>
              <w:rPr>
                <w:rFonts w:ascii="Calibri" w:hAnsi="Calibri" w:cs="Calibri"/>
                <w:b/>
                <w:bCs/>
                <w:color w:val="000000"/>
                <w:sz w:val="20"/>
                <w:szCs w:val="20"/>
              </w:rPr>
              <w:t xml:space="preserve">Tool chain for security by design (JCCI) </w:t>
            </w:r>
          </w:p>
        </w:tc>
        <w:tc>
          <w:tcPr>
            <w:tcW w:w="2844" w:type="dxa"/>
            <w:shd w:val="clear" w:color="auto" w:fill="FFF2CC" w:themeFill="accent4" w:themeFillTint="33"/>
          </w:tcPr>
          <w:p w14:paraId="0D3944DC" w14:textId="1421FDC4" w:rsidR="009F63B6" w:rsidRDefault="009F63B6" w:rsidP="00A072E8">
            <w:pPr>
              <w:rPr>
                <w:rFonts w:ascii="Calibri" w:hAnsi="Calibri" w:cs="Calibri"/>
                <w:color w:val="000000"/>
                <w:sz w:val="20"/>
                <w:szCs w:val="20"/>
              </w:rPr>
            </w:pPr>
            <w:r>
              <w:rPr>
                <w:rFonts w:ascii="Calibri" w:hAnsi="Calibri" w:cs="Calibri"/>
                <w:color w:val="000000"/>
                <w:sz w:val="20"/>
                <w:szCs w:val="20"/>
              </w:rPr>
              <w:t>Th</w:t>
            </w:r>
            <w:r w:rsidR="002F5939">
              <w:rPr>
                <w:rFonts w:ascii="Calibri" w:hAnsi="Calibri" w:cs="Calibri"/>
                <w:color w:val="000000"/>
                <w:sz w:val="20"/>
                <w:szCs w:val="20"/>
              </w:rPr>
              <w:t>i</w:t>
            </w:r>
            <w:r>
              <w:rPr>
                <w:rFonts w:ascii="Calibri" w:hAnsi="Calibri" w:cs="Calibri"/>
                <w:color w:val="000000"/>
                <w:sz w:val="20"/>
                <w:szCs w:val="20"/>
              </w:rPr>
              <w:t>s topic focuses on creating a set of tool and methodologies for the secure design of products and services. This is the design counterpart of the cyber ranges topics that focuses more on the execution part.</w:t>
            </w:r>
          </w:p>
        </w:tc>
        <w:tc>
          <w:tcPr>
            <w:tcW w:w="3619" w:type="dxa"/>
            <w:shd w:val="clear" w:color="auto" w:fill="FFF2CC" w:themeFill="accent4" w:themeFillTint="33"/>
          </w:tcPr>
          <w:p w14:paraId="691352F5" w14:textId="77777777" w:rsidR="009F63B6" w:rsidRPr="008D536A" w:rsidRDefault="009F63B6" w:rsidP="00A072E8">
            <w:pPr>
              <w:rPr>
                <w:rFonts w:ascii="Calibri" w:hAnsi="Calibri" w:cs="Calibri"/>
                <w:b/>
                <w:bCs/>
                <w:color w:val="000000"/>
                <w:sz w:val="20"/>
                <w:szCs w:val="20"/>
              </w:rPr>
            </w:pPr>
          </w:p>
        </w:tc>
        <w:tc>
          <w:tcPr>
            <w:tcW w:w="2445" w:type="dxa"/>
            <w:shd w:val="clear" w:color="auto" w:fill="FFF2CC" w:themeFill="accent4" w:themeFillTint="33"/>
          </w:tcPr>
          <w:p w14:paraId="25627332" w14:textId="77777777" w:rsidR="009F63B6" w:rsidRPr="008D536A" w:rsidRDefault="009F63B6" w:rsidP="00A072E8">
            <w:pPr>
              <w:rPr>
                <w:rFonts w:ascii="Calibri" w:hAnsi="Calibri" w:cs="Calibri"/>
                <w:b/>
                <w:bCs/>
                <w:color w:val="000000"/>
                <w:sz w:val="20"/>
                <w:szCs w:val="20"/>
              </w:rPr>
            </w:pPr>
          </w:p>
        </w:tc>
        <w:tc>
          <w:tcPr>
            <w:tcW w:w="1438" w:type="dxa"/>
            <w:shd w:val="clear" w:color="auto" w:fill="FFF2CC" w:themeFill="accent4" w:themeFillTint="33"/>
          </w:tcPr>
          <w:p w14:paraId="4CEA181C" w14:textId="77777777" w:rsidR="009F63B6" w:rsidRPr="002207B2" w:rsidRDefault="00010B68" w:rsidP="00A072E8">
            <w:pPr>
              <w:rPr>
                <w:rFonts w:ascii="Calibri" w:hAnsi="Calibri"/>
                <w:color w:val="000000"/>
                <w:sz w:val="20"/>
              </w:rPr>
            </w:pPr>
            <w:r w:rsidRPr="002207B2">
              <w:rPr>
                <w:rFonts w:ascii="Calibri" w:hAnsi="Calibri" w:cs="Calibri"/>
                <w:bCs/>
                <w:color w:val="000000"/>
                <w:sz w:val="20"/>
                <w:szCs w:val="20"/>
              </w:rPr>
              <w:t>JCCI could</w:t>
            </w:r>
            <w:r>
              <w:rPr>
                <w:rFonts w:ascii="Calibri" w:hAnsi="Calibri" w:cs="Calibri"/>
                <w:bCs/>
                <w:color w:val="000000"/>
                <w:sz w:val="20"/>
                <w:szCs w:val="20"/>
              </w:rPr>
              <w:t>/should</w:t>
            </w:r>
            <w:r w:rsidRPr="002207B2">
              <w:rPr>
                <w:rFonts w:ascii="Calibri" w:hAnsi="Calibri" w:cs="Calibri"/>
                <w:bCs/>
                <w:color w:val="000000"/>
                <w:sz w:val="20"/>
                <w:szCs w:val="20"/>
              </w:rPr>
              <w:t xml:space="preserve"> be integrated with other Pilots infrastructure</w:t>
            </w:r>
            <w:r>
              <w:rPr>
                <w:rFonts w:ascii="Calibri" w:hAnsi="Calibri" w:cs="Calibri"/>
                <w:bCs/>
                <w:color w:val="000000"/>
                <w:sz w:val="20"/>
                <w:szCs w:val="20"/>
              </w:rPr>
              <w:t xml:space="preserve"> to avoid fragmentation. The current decentralized structure of JCCI could </w:t>
            </w:r>
            <w:r>
              <w:rPr>
                <w:rFonts w:ascii="Calibri" w:hAnsi="Calibri" w:cs="Calibri"/>
                <w:bCs/>
                <w:color w:val="000000"/>
                <w:sz w:val="20"/>
                <w:szCs w:val="20"/>
              </w:rPr>
              <w:lastRenderedPageBreak/>
              <w:t>ease such process.</w:t>
            </w:r>
            <w:r w:rsidRPr="002207B2">
              <w:rPr>
                <w:rFonts w:ascii="Calibri" w:hAnsi="Calibri" w:cs="Calibri"/>
                <w:bCs/>
                <w:color w:val="000000"/>
                <w:sz w:val="20"/>
                <w:szCs w:val="20"/>
              </w:rPr>
              <w:t xml:space="preserve"> </w:t>
            </w:r>
          </w:p>
        </w:tc>
        <w:tc>
          <w:tcPr>
            <w:tcW w:w="861" w:type="dxa"/>
            <w:shd w:val="clear" w:color="auto" w:fill="FFF2CC" w:themeFill="accent4" w:themeFillTint="33"/>
          </w:tcPr>
          <w:p w14:paraId="4BABC6EF" w14:textId="77777777" w:rsidR="009F63B6" w:rsidRDefault="009F63B6" w:rsidP="00A072E8">
            <w:pPr>
              <w:rPr>
                <w:rFonts w:ascii="Calibri" w:hAnsi="Calibri" w:cs="Calibri"/>
                <w:b/>
                <w:bCs/>
                <w:color w:val="000000"/>
                <w:sz w:val="20"/>
                <w:szCs w:val="20"/>
              </w:rPr>
            </w:pPr>
          </w:p>
        </w:tc>
      </w:tr>
    </w:tbl>
    <w:p w14:paraId="21D78BC9" w14:textId="651A5DDB" w:rsidR="00CE5F0A" w:rsidRDefault="00CE5F0A"/>
    <w:p w14:paraId="3F8F9178" w14:textId="01CC8C8D" w:rsidR="00CE5F0A" w:rsidRDefault="00CE5F0A"/>
    <w:p w14:paraId="1F38BC8A" w14:textId="77777777" w:rsidR="00CE5F0A" w:rsidRDefault="00CE5F0A">
      <w:pPr>
        <w:sectPr w:rsidR="00CE5F0A" w:rsidSect="00410FB9">
          <w:pgSz w:w="16838" w:h="11906" w:orient="landscape" w:code="9"/>
          <w:pgMar w:top="1440" w:right="1440" w:bottom="1440" w:left="1440" w:header="706" w:footer="706" w:gutter="0"/>
          <w:cols w:space="708"/>
          <w:docGrid w:linePitch="360"/>
        </w:sectPr>
      </w:pPr>
    </w:p>
    <w:p w14:paraId="1AA4743B" w14:textId="681F9543" w:rsidR="008D536A" w:rsidRDefault="008D536A" w:rsidP="008D536A"/>
    <w:tbl>
      <w:tblPr>
        <w:tblW w:w="5000" w:type="pct"/>
        <w:tblLook w:val="04A0" w:firstRow="1" w:lastRow="0" w:firstColumn="1" w:lastColumn="0" w:noHBand="0" w:noVBand="1"/>
      </w:tblPr>
      <w:tblGrid>
        <w:gridCol w:w="1984"/>
        <w:gridCol w:w="7032"/>
      </w:tblGrid>
      <w:tr w:rsidR="00410FB9" w:rsidRPr="00733609" w14:paraId="1D79B151" w14:textId="77777777" w:rsidTr="00BD1477">
        <w:trPr>
          <w:trHeight w:val="530"/>
        </w:trPr>
        <w:tc>
          <w:tcPr>
            <w:tcW w:w="1100"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859813C" w14:textId="70C5D80C" w:rsidR="009F63B6" w:rsidRDefault="00410FB9" w:rsidP="009F63B6">
            <w:pPr>
              <w:spacing w:after="0" w:line="240" w:lineRule="auto"/>
              <w:jc w:val="right"/>
              <w:rPr>
                <w:rFonts w:ascii="Calibri" w:eastAsia="Times New Roman" w:hAnsi="Calibri" w:cs="Calibri"/>
                <w:b/>
                <w:bCs/>
                <w:lang w:eastAsia="en-GB"/>
              </w:rPr>
            </w:pPr>
            <w:r>
              <w:rPr>
                <w:rFonts w:ascii="Calibri" w:eastAsia="Times New Roman" w:hAnsi="Calibri" w:cs="Calibri"/>
                <w:b/>
                <w:bCs/>
                <w:lang w:eastAsia="en-GB"/>
              </w:rPr>
              <w:t>AXIS</w:t>
            </w:r>
          </w:p>
        </w:tc>
        <w:tc>
          <w:tcPr>
            <w:tcW w:w="3900" w:type="pct"/>
            <w:tcBorders>
              <w:top w:val="single" w:sz="4" w:space="0" w:color="auto"/>
              <w:left w:val="nil"/>
              <w:bottom w:val="single" w:sz="4" w:space="0" w:color="auto"/>
              <w:right w:val="single" w:sz="4" w:space="0" w:color="auto"/>
            </w:tcBorders>
            <w:shd w:val="clear" w:color="auto" w:fill="auto"/>
          </w:tcPr>
          <w:p w14:paraId="3CBF99BD" w14:textId="77777777" w:rsidR="00410FB9" w:rsidRDefault="00410FB9" w:rsidP="00BD1477">
            <w:pPr>
              <w:spacing w:after="0"/>
              <w:rPr>
                <w:rFonts w:ascii="Calibri" w:hAnsi="Calibri" w:cs="Calibri"/>
                <w:color w:val="000000"/>
              </w:rPr>
            </w:pPr>
            <w:r w:rsidRPr="008D536A">
              <w:rPr>
                <w:rFonts w:ascii="Calibri" w:eastAsia="Times New Roman" w:hAnsi="Calibri" w:cs="Calibri"/>
                <w:b/>
                <w:bCs/>
                <w:sz w:val="24"/>
                <w:highlight w:val="yellow"/>
                <w:lang w:eastAsia="en-GB"/>
              </w:rPr>
              <w:t>STRATEGIC PRIORITIES FOR CYBERSECURITY RESEARCH, INNOVATION AND UPTAKE</w:t>
            </w:r>
            <w:commentRangeStart w:id="6"/>
            <w:commentRangeEnd w:id="6"/>
          </w:p>
        </w:tc>
      </w:tr>
      <w:tr w:rsidR="00410FB9" w:rsidRPr="00733609" w14:paraId="27ECCC62" w14:textId="77777777" w:rsidTr="00BD1477">
        <w:trPr>
          <w:trHeight w:val="1160"/>
        </w:trPr>
        <w:tc>
          <w:tcPr>
            <w:tcW w:w="1100"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094391B" w14:textId="77777777" w:rsidR="00410FB9" w:rsidRPr="00CB5B71" w:rsidRDefault="00410FB9" w:rsidP="00BD1477">
            <w:pPr>
              <w:spacing w:after="0" w:line="240" w:lineRule="auto"/>
              <w:jc w:val="right"/>
              <w:rPr>
                <w:rFonts w:ascii="Calibri" w:eastAsia="Times New Roman" w:hAnsi="Calibri" w:cs="Calibri"/>
                <w:b/>
                <w:bCs/>
                <w:lang w:eastAsia="en-GB"/>
              </w:rPr>
            </w:pPr>
            <w:r w:rsidRPr="00CB5B71">
              <w:rPr>
                <w:rFonts w:ascii="Calibri" w:eastAsia="Times New Roman" w:hAnsi="Calibri" w:cs="Calibri"/>
                <w:b/>
                <w:bCs/>
                <w:lang w:eastAsia="en-GB"/>
              </w:rPr>
              <w:t xml:space="preserve">POLICY </w:t>
            </w:r>
          </w:p>
          <w:p w14:paraId="315FA1FE" w14:textId="77777777" w:rsidR="00410FB9" w:rsidRPr="00CB5B71" w:rsidRDefault="00410FB9" w:rsidP="00BD1477">
            <w:pPr>
              <w:spacing w:after="0" w:line="240" w:lineRule="auto"/>
              <w:jc w:val="right"/>
              <w:rPr>
                <w:rFonts w:ascii="Calibri" w:eastAsia="Times New Roman" w:hAnsi="Calibri" w:cs="Calibri"/>
                <w:b/>
                <w:bCs/>
                <w:lang w:eastAsia="en-GB"/>
              </w:rPr>
            </w:pPr>
            <w:r w:rsidRPr="00CB5B71">
              <w:rPr>
                <w:rFonts w:ascii="Calibri" w:eastAsia="Times New Roman" w:hAnsi="Calibri" w:cs="Calibri"/>
                <w:b/>
                <w:bCs/>
                <w:lang w:eastAsia="en-GB"/>
              </w:rPr>
              <w:t>CONTEXT/</w:t>
            </w:r>
          </w:p>
          <w:p w14:paraId="3CD6574E" w14:textId="77777777" w:rsidR="00410FB9" w:rsidRPr="00CB5B71" w:rsidRDefault="00410FB9" w:rsidP="00BD1477">
            <w:pPr>
              <w:spacing w:after="0" w:line="240" w:lineRule="auto"/>
              <w:jc w:val="right"/>
              <w:rPr>
                <w:rFonts w:ascii="Calibri" w:eastAsia="Times New Roman" w:hAnsi="Calibri" w:cs="Calibri"/>
                <w:b/>
                <w:bCs/>
                <w:lang w:eastAsia="en-GB"/>
              </w:rPr>
            </w:pPr>
            <w:r w:rsidRPr="00CB5B71">
              <w:rPr>
                <w:rFonts w:ascii="Calibri" w:eastAsia="Times New Roman" w:hAnsi="Calibri" w:cs="Calibri"/>
                <w:b/>
                <w:bCs/>
                <w:lang w:eastAsia="en-GB"/>
              </w:rPr>
              <w:t xml:space="preserve">AREAS OF </w:t>
            </w:r>
          </w:p>
          <w:p w14:paraId="05E01080" w14:textId="77777777" w:rsidR="00410FB9" w:rsidRPr="00733609" w:rsidRDefault="00410FB9" w:rsidP="00BD1477">
            <w:pPr>
              <w:spacing w:after="0" w:line="240" w:lineRule="auto"/>
              <w:jc w:val="right"/>
              <w:rPr>
                <w:rFonts w:ascii="Calibri" w:eastAsia="Times New Roman" w:hAnsi="Calibri" w:cs="Calibri"/>
                <w:b/>
                <w:bCs/>
                <w:lang w:eastAsia="en-GB"/>
              </w:rPr>
            </w:pPr>
            <w:r w:rsidRPr="00CB5B71">
              <w:rPr>
                <w:rFonts w:ascii="Calibri" w:eastAsia="Times New Roman" w:hAnsi="Calibri" w:cs="Calibri"/>
                <w:b/>
                <w:bCs/>
                <w:lang w:eastAsia="en-GB"/>
              </w:rPr>
              <w:t>EU ACTION</w:t>
            </w:r>
          </w:p>
        </w:tc>
        <w:tc>
          <w:tcPr>
            <w:tcW w:w="3900" w:type="pct"/>
            <w:tcBorders>
              <w:top w:val="nil"/>
              <w:left w:val="nil"/>
              <w:bottom w:val="single" w:sz="4" w:space="0" w:color="auto"/>
              <w:right w:val="single" w:sz="4" w:space="0" w:color="auto"/>
            </w:tcBorders>
            <w:shd w:val="clear" w:color="auto" w:fill="auto"/>
            <w:hideMark/>
          </w:tcPr>
          <w:p w14:paraId="7FE5A4B6" w14:textId="77777777" w:rsidR="00410FB9" w:rsidRDefault="00410FB9" w:rsidP="00BD1477">
            <w:pPr>
              <w:rPr>
                <w:rFonts w:ascii="Calibri" w:hAnsi="Calibri" w:cs="Calibri"/>
                <w:color w:val="000000"/>
              </w:rPr>
            </w:pPr>
            <w:r>
              <w:rPr>
                <w:rFonts w:ascii="Calibri" w:hAnsi="Calibri" w:cs="Calibri"/>
                <w:color w:val="000000"/>
              </w:rPr>
              <w:t>Cybersecurity is a priority also reflected in the EU's next long-term budget (2021-2027). Under the Digital Europe Programme the EU will support cybersecurity research, innovation and infrastructure, cyber defence, and the EU's cybersecurity industry.</w:t>
            </w:r>
          </w:p>
        </w:tc>
      </w:tr>
      <w:tr w:rsidR="00410FB9" w:rsidRPr="00733609" w14:paraId="7AC7B360" w14:textId="77777777" w:rsidTr="00BD1477">
        <w:trPr>
          <w:trHeight w:val="1772"/>
        </w:trPr>
        <w:tc>
          <w:tcPr>
            <w:tcW w:w="1100"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269A597" w14:textId="77777777" w:rsidR="00410FB9" w:rsidRPr="00733609" w:rsidRDefault="00410FB9" w:rsidP="00BD1477">
            <w:pPr>
              <w:spacing w:after="0" w:line="240" w:lineRule="auto"/>
              <w:jc w:val="right"/>
              <w:rPr>
                <w:rFonts w:ascii="Calibri" w:eastAsia="Times New Roman" w:hAnsi="Calibri" w:cs="Calibri"/>
                <w:b/>
                <w:bCs/>
                <w:lang w:eastAsia="en-GB"/>
              </w:rPr>
            </w:pPr>
            <w:r w:rsidRPr="00733609">
              <w:rPr>
                <w:rFonts w:ascii="Calibri" w:eastAsia="Times New Roman" w:hAnsi="Calibri" w:cs="Calibri"/>
                <w:b/>
                <w:bCs/>
                <w:lang w:eastAsia="en-GB"/>
              </w:rPr>
              <w:t>SCOPE</w:t>
            </w:r>
          </w:p>
        </w:tc>
        <w:tc>
          <w:tcPr>
            <w:tcW w:w="3900" w:type="pct"/>
            <w:tcBorders>
              <w:top w:val="nil"/>
              <w:left w:val="nil"/>
              <w:bottom w:val="single" w:sz="4" w:space="0" w:color="auto"/>
              <w:right w:val="single" w:sz="4" w:space="0" w:color="auto"/>
            </w:tcBorders>
            <w:shd w:val="clear" w:color="auto" w:fill="auto"/>
            <w:hideMark/>
          </w:tcPr>
          <w:p w14:paraId="6A027176" w14:textId="77777777" w:rsidR="00410FB9" w:rsidRDefault="00410FB9" w:rsidP="00BD1477">
            <w:pPr>
              <w:rPr>
                <w:rFonts w:ascii="Calibri" w:hAnsi="Calibri" w:cs="Calibri"/>
                <w:color w:val="000000"/>
              </w:rPr>
            </w:pPr>
            <w:r w:rsidRPr="007960BA">
              <w:rPr>
                <w:rFonts w:ascii="Calibri" w:hAnsi="Calibri" w:cs="Calibri"/>
                <w:color w:val="000000"/>
              </w:rPr>
              <w:t>Setting a common EU cybersecurity research roadmap will improve the Union's Digital Infrastructure's resilience, reduce the dependency on 3rd countries technology to protect its critical infrastructure and improve the Union's ability to compete in the global cybersecurity market. This topic discusses the process to define a common EU cybersecurity research and innovation roadmap and identify the options to improve its uptake.</w:t>
            </w:r>
          </w:p>
        </w:tc>
      </w:tr>
      <w:tr w:rsidR="00410FB9" w:rsidRPr="00733609" w14:paraId="50FB545F" w14:textId="77777777" w:rsidTr="00BD1477">
        <w:trPr>
          <w:trHeight w:val="800"/>
        </w:trPr>
        <w:tc>
          <w:tcPr>
            <w:tcW w:w="1100"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A395F36" w14:textId="77777777" w:rsidR="00410FB9" w:rsidRPr="00733609" w:rsidRDefault="00410FB9" w:rsidP="00BD1477">
            <w:pPr>
              <w:spacing w:after="0" w:line="240" w:lineRule="auto"/>
              <w:jc w:val="right"/>
              <w:rPr>
                <w:rFonts w:ascii="Calibri" w:eastAsia="Times New Roman" w:hAnsi="Calibri" w:cs="Calibri"/>
                <w:b/>
                <w:bCs/>
                <w:lang w:eastAsia="en-GB"/>
              </w:rPr>
            </w:pPr>
            <w:r w:rsidRPr="00733609">
              <w:rPr>
                <w:rFonts w:ascii="Calibri" w:eastAsia="Times New Roman" w:hAnsi="Calibri" w:cs="Calibri"/>
                <w:b/>
                <w:bCs/>
                <w:lang w:eastAsia="en-GB"/>
              </w:rPr>
              <w:t>OBJECTIVES</w:t>
            </w:r>
          </w:p>
        </w:tc>
        <w:tc>
          <w:tcPr>
            <w:tcW w:w="3900" w:type="pct"/>
            <w:tcBorders>
              <w:top w:val="nil"/>
              <w:left w:val="nil"/>
              <w:bottom w:val="single" w:sz="4" w:space="0" w:color="auto"/>
              <w:right w:val="single" w:sz="4" w:space="0" w:color="auto"/>
            </w:tcBorders>
            <w:shd w:val="clear" w:color="auto" w:fill="auto"/>
            <w:noWrap/>
            <w:vAlign w:val="bottom"/>
            <w:hideMark/>
          </w:tcPr>
          <w:p w14:paraId="660685D6" w14:textId="77777777" w:rsidR="00410FB9" w:rsidRDefault="00410FB9" w:rsidP="00BD1477">
            <w:pPr>
              <w:pStyle w:val="ListParagraph"/>
              <w:numPr>
                <w:ilvl w:val="0"/>
                <w:numId w:val="8"/>
              </w:numPr>
              <w:rPr>
                <w:rFonts w:ascii="Calibri" w:hAnsi="Calibri" w:cs="Calibri"/>
                <w:color w:val="000000"/>
              </w:rPr>
            </w:pPr>
            <w:r>
              <w:rPr>
                <w:rFonts w:ascii="Calibri" w:hAnsi="Calibri" w:cs="Calibri"/>
                <w:color w:val="000000"/>
              </w:rPr>
              <w:t xml:space="preserve">Reduce the dependency from non-EU cybersecurity technology; </w:t>
            </w:r>
          </w:p>
          <w:p w14:paraId="2349602D" w14:textId="77777777" w:rsidR="00410FB9" w:rsidRPr="0049571D" w:rsidRDefault="00410FB9" w:rsidP="00BD1477">
            <w:pPr>
              <w:pStyle w:val="ListParagraph"/>
              <w:numPr>
                <w:ilvl w:val="0"/>
                <w:numId w:val="8"/>
              </w:numPr>
              <w:rPr>
                <w:rFonts w:ascii="Calibri" w:hAnsi="Calibri" w:cs="Calibri"/>
                <w:color w:val="000000"/>
              </w:rPr>
            </w:pPr>
            <w:r>
              <w:rPr>
                <w:rFonts w:ascii="Calibri" w:hAnsi="Calibri" w:cs="Calibri"/>
                <w:color w:val="000000"/>
              </w:rPr>
              <w:t>Increase cybersecurity innovation;</w:t>
            </w:r>
          </w:p>
        </w:tc>
      </w:tr>
      <w:tr w:rsidR="00410FB9" w:rsidRPr="00733609" w14:paraId="080E539E" w14:textId="77777777" w:rsidTr="00BD1477">
        <w:trPr>
          <w:trHeight w:val="260"/>
        </w:trPr>
        <w:tc>
          <w:tcPr>
            <w:tcW w:w="1100"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4E098ED" w14:textId="77777777" w:rsidR="00410FB9" w:rsidRPr="00733609" w:rsidRDefault="00410FB9" w:rsidP="00BD1477">
            <w:pPr>
              <w:spacing w:after="0" w:line="240" w:lineRule="auto"/>
              <w:jc w:val="right"/>
              <w:rPr>
                <w:rFonts w:ascii="Calibri" w:eastAsia="Times New Roman" w:hAnsi="Calibri" w:cs="Calibri"/>
                <w:b/>
                <w:bCs/>
                <w:lang w:eastAsia="en-GB"/>
              </w:rPr>
            </w:pPr>
            <w:r w:rsidRPr="00733609">
              <w:rPr>
                <w:rFonts w:ascii="Calibri" w:eastAsia="Times New Roman" w:hAnsi="Calibri" w:cs="Calibri"/>
                <w:b/>
                <w:bCs/>
                <w:lang w:eastAsia="en-GB"/>
              </w:rPr>
              <w:t>WHO</w:t>
            </w:r>
          </w:p>
        </w:tc>
        <w:tc>
          <w:tcPr>
            <w:tcW w:w="3900" w:type="pct"/>
            <w:tcBorders>
              <w:top w:val="nil"/>
              <w:left w:val="nil"/>
              <w:bottom w:val="single" w:sz="4" w:space="0" w:color="auto"/>
              <w:right w:val="single" w:sz="4" w:space="0" w:color="auto"/>
            </w:tcBorders>
            <w:shd w:val="clear" w:color="auto" w:fill="FFF2CC" w:themeFill="accent4" w:themeFillTint="33"/>
            <w:hideMark/>
          </w:tcPr>
          <w:p w14:paraId="4757A2D3" w14:textId="77777777" w:rsidR="00410FB9" w:rsidRDefault="00410FB9" w:rsidP="00BD1477">
            <w:pPr>
              <w:rPr>
                <w:rFonts w:ascii="Calibri" w:hAnsi="Calibri" w:cs="Calibri"/>
                <w:color w:val="000000"/>
              </w:rPr>
            </w:pPr>
            <w:r>
              <w:rPr>
                <w:rFonts w:ascii="Calibri" w:hAnsi="Calibri" w:cs="Calibri"/>
                <w:color w:val="000000"/>
              </w:rPr>
              <w:t>Focus group on road maps</w:t>
            </w:r>
          </w:p>
        </w:tc>
      </w:tr>
      <w:tr w:rsidR="00410FB9" w:rsidRPr="00733609" w14:paraId="417CF597" w14:textId="77777777" w:rsidTr="00961F7E">
        <w:trPr>
          <w:trHeight w:val="1763"/>
        </w:trPr>
        <w:tc>
          <w:tcPr>
            <w:tcW w:w="1100"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8AA9B82" w14:textId="77777777" w:rsidR="00410FB9" w:rsidRDefault="00410FB9" w:rsidP="00BD1477">
            <w:pPr>
              <w:spacing w:after="0" w:line="240" w:lineRule="auto"/>
              <w:jc w:val="right"/>
              <w:rPr>
                <w:rFonts w:ascii="Calibri" w:eastAsia="Times New Roman" w:hAnsi="Calibri" w:cs="Calibri"/>
                <w:b/>
                <w:bCs/>
                <w:lang w:eastAsia="en-GB"/>
              </w:rPr>
            </w:pPr>
            <w:r>
              <w:rPr>
                <w:rFonts w:ascii="Calibri" w:eastAsia="Times New Roman" w:hAnsi="Calibri" w:cs="Calibri"/>
                <w:b/>
                <w:bCs/>
                <w:lang w:eastAsia="en-GB"/>
              </w:rPr>
              <w:t>TARGETS</w:t>
            </w:r>
          </w:p>
          <w:p w14:paraId="341C8C2A" w14:textId="77777777" w:rsidR="00410FB9" w:rsidRDefault="00410FB9" w:rsidP="00BD1477">
            <w:pPr>
              <w:spacing w:after="0" w:line="240" w:lineRule="auto"/>
              <w:jc w:val="right"/>
            </w:pPr>
            <w:r>
              <w:t xml:space="preserve">(e.g. through </w:t>
            </w:r>
          </w:p>
          <w:p w14:paraId="4639FB1A" w14:textId="77777777" w:rsidR="00410FB9" w:rsidRDefault="00410FB9" w:rsidP="00BD1477">
            <w:pPr>
              <w:spacing w:after="0" w:line="240" w:lineRule="auto"/>
              <w:jc w:val="right"/>
            </w:pPr>
            <w:r>
              <w:t xml:space="preserve">coordination, </w:t>
            </w:r>
          </w:p>
          <w:p w14:paraId="3962F81A" w14:textId="77777777" w:rsidR="00410FB9" w:rsidRPr="00733609" w:rsidRDefault="00410FB9" w:rsidP="00BD1477">
            <w:pPr>
              <w:spacing w:after="0" w:line="240" w:lineRule="auto"/>
              <w:jc w:val="right"/>
              <w:rPr>
                <w:rFonts w:ascii="Calibri" w:eastAsia="Times New Roman" w:hAnsi="Calibri" w:cs="Calibri"/>
                <w:b/>
                <w:bCs/>
                <w:lang w:eastAsia="en-GB"/>
              </w:rPr>
            </w:pPr>
            <w:r>
              <w:t>legislation, funding)</w:t>
            </w:r>
            <w:r>
              <w:rPr>
                <w:rFonts w:ascii="Calibri" w:eastAsia="Times New Roman" w:hAnsi="Calibri" w:cs="Calibri"/>
                <w:b/>
                <w:bCs/>
                <w:lang w:eastAsia="en-GB"/>
              </w:rPr>
              <w:t xml:space="preserve"> </w:t>
            </w:r>
          </w:p>
        </w:tc>
        <w:tc>
          <w:tcPr>
            <w:tcW w:w="3900" w:type="pct"/>
            <w:tcBorders>
              <w:top w:val="single" w:sz="4" w:space="0" w:color="auto"/>
              <w:left w:val="nil"/>
              <w:bottom w:val="single" w:sz="4" w:space="0" w:color="auto"/>
              <w:right w:val="single" w:sz="4" w:space="0" w:color="auto"/>
            </w:tcBorders>
            <w:shd w:val="clear" w:color="auto" w:fill="FFF2CC" w:themeFill="accent4" w:themeFillTint="33"/>
          </w:tcPr>
          <w:p w14:paraId="39A00D1D" w14:textId="77777777" w:rsidR="00270884" w:rsidRPr="00411C4D" w:rsidRDefault="00270884" w:rsidP="00270884">
            <w:pPr>
              <w:pStyle w:val="CommentText"/>
            </w:pPr>
            <w:r w:rsidRPr="00411C4D">
              <w:t xml:space="preserve">An </w:t>
            </w:r>
            <w:r w:rsidRPr="00411C4D">
              <w:rPr>
                <w:b/>
                <w:bCs/>
              </w:rPr>
              <w:t>evergreen call for contributions</w:t>
            </w:r>
            <w:r w:rsidRPr="00411C4D">
              <w:t>, leveraging an online infrastructure, with a well-defined scope and structure for inputs</w:t>
            </w:r>
          </w:p>
          <w:p w14:paraId="7A685557" w14:textId="77777777" w:rsidR="00270884" w:rsidRDefault="00270884" w:rsidP="00270884">
            <w:pPr>
              <w:pStyle w:val="CommentText"/>
            </w:pPr>
            <w:r w:rsidRPr="00411C4D">
              <w:t xml:space="preserve">The constitution of a </w:t>
            </w:r>
            <w:r w:rsidRPr="00411C4D">
              <w:rPr>
                <w:b/>
                <w:bCs/>
              </w:rPr>
              <w:t xml:space="preserve">scientific committee </w:t>
            </w:r>
            <w:r w:rsidRPr="00411C4D">
              <w:t>in charge of coordinating contributions and synthesizing them coherently</w:t>
            </w:r>
            <w:r>
              <w:t xml:space="preserve">. </w:t>
            </w:r>
          </w:p>
          <w:p w14:paraId="11ECB8DF" w14:textId="0CF705BA" w:rsidR="00410FB9" w:rsidRPr="0030747E" w:rsidRDefault="00270884" w:rsidP="0030747E">
            <w:pPr>
              <w:pStyle w:val="CommentText"/>
            </w:pPr>
            <w:r>
              <w:t>A</w:t>
            </w:r>
            <w:r w:rsidRPr="00411C4D">
              <w:t xml:space="preserve"> </w:t>
            </w:r>
            <w:r w:rsidRPr="00411C4D">
              <w:rPr>
                <w:b/>
                <w:bCs/>
              </w:rPr>
              <w:t>continuously-updated strategic priority document</w:t>
            </w:r>
            <w:r w:rsidRPr="00411C4D">
              <w:t>, with (bi-)yearly releases</w:t>
            </w:r>
          </w:p>
        </w:tc>
      </w:tr>
    </w:tbl>
    <w:p w14:paraId="1EAE1B49" w14:textId="77777777" w:rsidR="00410FB9" w:rsidRDefault="00410FB9" w:rsidP="008D536A"/>
    <w:p w14:paraId="3912CB2D" w14:textId="1C22726A" w:rsidR="009436A6" w:rsidRPr="009436A6" w:rsidRDefault="009436A6" w:rsidP="008D536A">
      <w:pPr>
        <w:rPr>
          <w:b/>
          <w:sz w:val="24"/>
        </w:rPr>
      </w:pPr>
      <w:r w:rsidRPr="000828FA">
        <w:rPr>
          <w:b/>
          <w:sz w:val="24"/>
        </w:rPr>
        <w:t xml:space="preserve">Comments from </w:t>
      </w:r>
      <w:r w:rsidR="003562D7">
        <w:rPr>
          <w:b/>
          <w:sz w:val="24"/>
        </w:rPr>
        <w:t>SPARTA</w:t>
      </w:r>
      <w:r w:rsidRPr="000828FA">
        <w:rPr>
          <w:b/>
          <w:sz w:val="24"/>
        </w:rPr>
        <w:t xml:space="preserve"> on the Axis:</w:t>
      </w:r>
    </w:p>
    <w:p w14:paraId="0B7C5D8D" w14:textId="56258844" w:rsidR="009436A6" w:rsidRPr="009436A6" w:rsidRDefault="009F383A" w:rsidP="009436A6">
      <w:pPr>
        <w:jc w:val="both"/>
        <w:rPr>
          <w:sz w:val="24"/>
        </w:rPr>
      </w:pPr>
      <w:r>
        <w:rPr>
          <w:sz w:val="24"/>
        </w:rPr>
        <w:t>While successfully developing EU level strategic priorities and roadmaps for success it is crucial to ensure well organized transfer and adoption of these strategies into MS level as well relevant stakeholders’ groups.</w:t>
      </w:r>
    </w:p>
    <w:p w14:paraId="320BBDF9" w14:textId="77777777" w:rsidR="008D536A" w:rsidRDefault="008D536A" w:rsidP="008D536A">
      <w:pPr>
        <w:rPr>
          <w:b/>
          <w:sz w:val="24"/>
        </w:rPr>
      </w:pPr>
    </w:p>
    <w:p w14:paraId="0783B853" w14:textId="77777777" w:rsidR="008D536A" w:rsidRDefault="008D536A">
      <w:pPr>
        <w:rPr>
          <w:b/>
          <w:sz w:val="24"/>
        </w:rPr>
      </w:pPr>
      <w:r>
        <w:rPr>
          <w:b/>
          <w:sz w:val="24"/>
        </w:rPr>
        <w:br w:type="page"/>
      </w:r>
    </w:p>
    <w:p w14:paraId="63430AD6" w14:textId="77777777" w:rsidR="008D536A" w:rsidRDefault="008D536A" w:rsidP="008D536A">
      <w:pPr>
        <w:rPr>
          <w:b/>
          <w:sz w:val="24"/>
        </w:rPr>
        <w:sectPr w:rsidR="008D536A" w:rsidSect="00410FB9">
          <w:pgSz w:w="11906" w:h="16838" w:code="9"/>
          <w:pgMar w:top="1440" w:right="1440" w:bottom="1440" w:left="1440" w:header="706" w:footer="706" w:gutter="0"/>
          <w:cols w:space="708"/>
          <w:docGrid w:linePitch="360"/>
        </w:sectPr>
      </w:pPr>
    </w:p>
    <w:p w14:paraId="27519C53" w14:textId="2DDC499F" w:rsidR="00AC431A" w:rsidRPr="00B022AA" w:rsidRDefault="0059372B" w:rsidP="007960BA">
      <w:pPr>
        <w:tabs>
          <w:tab w:val="right" w:pos="13958"/>
        </w:tabs>
        <w:rPr>
          <w:b/>
          <w:sz w:val="24"/>
        </w:rPr>
      </w:pPr>
      <w:r w:rsidRPr="00B022AA">
        <w:rPr>
          <w:b/>
          <w:sz w:val="24"/>
        </w:rPr>
        <w:lastRenderedPageBreak/>
        <w:t xml:space="preserve">TOPICS TABLE FOR THE AXIS: </w:t>
      </w:r>
      <w:r w:rsidRPr="00B022AA">
        <w:rPr>
          <w:b/>
          <w:sz w:val="24"/>
          <w:highlight w:val="yellow"/>
        </w:rPr>
        <w:t>STRATEGIC PRIORITIES FOR CYBERSECURITY RESEARCH, INNOVATION AND UPTAKE</w:t>
      </w:r>
      <w:r w:rsidR="007960BA" w:rsidRPr="00B022AA">
        <w:rPr>
          <w:rFonts w:ascii="Calibri" w:hAnsi="Calibri" w:cs="Calibri"/>
          <w:b/>
          <w:bCs/>
          <w:sz w:val="24"/>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3674"/>
        <w:gridCol w:w="2352"/>
        <w:gridCol w:w="2608"/>
        <w:gridCol w:w="2162"/>
        <w:gridCol w:w="1442"/>
      </w:tblGrid>
      <w:tr w:rsidR="00AD5F40" w:rsidRPr="00C06EDE" w14:paraId="3C30EECC" w14:textId="01EBA5BF" w:rsidTr="00D7404D">
        <w:trPr>
          <w:trHeight w:val="300"/>
          <w:tblHeader/>
        </w:trPr>
        <w:tc>
          <w:tcPr>
            <w:tcW w:w="613" w:type="pct"/>
            <w:shd w:val="clear" w:color="000000" w:fill="000000"/>
            <w:vAlign w:val="center"/>
            <w:hideMark/>
          </w:tcPr>
          <w:p w14:paraId="2A4886E8" w14:textId="77777777" w:rsidR="007B69DB" w:rsidRPr="00C06EDE" w:rsidRDefault="007B69DB" w:rsidP="007960BA">
            <w:pPr>
              <w:spacing w:after="0" w:line="240" w:lineRule="auto"/>
              <w:jc w:val="center"/>
              <w:rPr>
                <w:rFonts w:ascii="Calibri" w:eastAsia="Times New Roman" w:hAnsi="Calibri" w:cs="Calibri"/>
                <w:b/>
                <w:bCs/>
                <w:color w:val="FFFFFF"/>
                <w:sz w:val="20"/>
                <w:szCs w:val="20"/>
                <w:lang w:eastAsia="en-GB"/>
              </w:rPr>
            </w:pPr>
            <w:r w:rsidRPr="00C06EDE">
              <w:rPr>
                <w:rFonts w:ascii="Calibri" w:eastAsia="Times New Roman" w:hAnsi="Calibri" w:cs="Calibri"/>
                <w:b/>
                <w:bCs/>
                <w:color w:val="FFFFFF"/>
                <w:sz w:val="20"/>
                <w:szCs w:val="20"/>
                <w:lang w:eastAsia="en-GB"/>
              </w:rPr>
              <w:t>TOPIC</w:t>
            </w:r>
          </w:p>
        </w:tc>
        <w:tc>
          <w:tcPr>
            <w:tcW w:w="1317" w:type="pct"/>
            <w:shd w:val="clear" w:color="000000" w:fill="000000"/>
            <w:vAlign w:val="center"/>
            <w:hideMark/>
          </w:tcPr>
          <w:p w14:paraId="3B6C4C0C" w14:textId="77777777" w:rsidR="007B69DB" w:rsidRPr="00C06EDE" w:rsidRDefault="007B69DB" w:rsidP="007960BA">
            <w:pPr>
              <w:spacing w:after="0" w:line="240" w:lineRule="auto"/>
              <w:jc w:val="center"/>
              <w:rPr>
                <w:rFonts w:ascii="Calibri" w:eastAsia="Times New Roman" w:hAnsi="Calibri" w:cs="Calibri"/>
                <w:b/>
                <w:bCs/>
                <w:color w:val="FFFFFF"/>
                <w:sz w:val="20"/>
                <w:szCs w:val="20"/>
                <w:lang w:eastAsia="en-GB"/>
              </w:rPr>
            </w:pPr>
            <w:r w:rsidRPr="00C06EDE">
              <w:rPr>
                <w:rFonts w:ascii="Calibri" w:eastAsia="Times New Roman" w:hAnsi="Calibri" w:cs="Calibri"/>
                <w:b/>
                <w:bCs/>
                <w:color w:val="FFFFFF"/>
                <w:sz w:val="20"/>
                <w:szCs w:val="20"/>
                <w:lang w:eastAsia="en-GB"/>
              </w:rPr>
              <w:t>DESCRIPTION</w:t>
            </w:r>
          </w:p>
        </w:tc>
        <w:tc>
          <w:tcPr>
            <w:tcW w:w="843" w:type="pct"/>
            <w:shd w:val="clear" w:color="000000" w:fill="000000"/>
            <w:vAlign w:val="center"/>
          </w:tcPr>
          <w:p w14:paraId="44AE3310" w14:textId="1F5FF2D4" w:rsidR="007B69DB" w:rsidRPr="00EF3011" w:rsidRDefault="007B69DB" w:rsidP="007960BA">
            <w:pPr>
              <w:spacing w:after="0" w:line="240" w:lineRule="auto"/>
              <w:jc w:val="center"/>
              <w:rPr>
                <w:rFonts w:ascii="Calibri" w:eastAsia="Times New Roman" w:hAnsi="Calibri" w:cs="Calibri"/>
                <w:bCs/>
                <w:color w:val="FFFFFF"/>
                <w:sz w:val="20"/>
                <w:szCs w:val="20"/>
                <w:lang w:eastAsia="en-GB"/>
              </w:rPr>
            </w:pPr>
            <w:r w:rsidRPr="00EF3011">
              <w:rPr>
                <w:rFonts w:ascii="Calibri" w:eastAsia="Times New Roman" w:hAnsi="Calibri" w:cs="Calibri"/>
                <w:bCs/>
                <w:color w:val="FFFFFF"/>
                <w:sz w:val="20"/>
                <w:szCs w:val="20"/>
                <w:lang w:eastAsia="en-GB"/>
              </w:rPr>
              <w:t>SELF-ASSESSMENT - COMPLETED</w:t>
            </w:r>
          </w:p>
        </w:tc>
        <w:tc>
          <w:tcPr>
            <w:tcW w:w="935" w:type="pct"/>
            <w:shd w:val="clear" w:color="000000" w:fill="000000"/>
          </w:tcPr>
          <w:p w14:paraId="1A444B61" w14:textId="77777777" w:rsidR="007B69DB" w:rsidRDefault="007B69DB" w:rsidP="007960BA">
            <w:pPr>
              <w:spacing w:after="0" w:line="240" w:lineRule="auto"/>
              <w:jc w:val="center"/>
              <w:rPr>
                <w:rFonts w:ascii="Calibri" w:eastAsia="Times New Roman" w:hAnsi="Calibri" w:cs="Calibri"/>
                <w:b/>
                <w:bCs/>
                <w:color w:val="FFFFFF"/>
                <w:sz w:val="20"/>
                <w:szCs w:val="20"/>
                <w:lang w:eastAsia="en-GB"/>
              </w:rPr>
            </w:pPr>
            <w:r>
              <w:rPr>
                <w:rFonts w:ascii="Calibri" w:eastAsia="Times New Roman" w:hAnsi="Calibri" w:cs="Calibri"/>
                <w:b/>
                <w:bCs/>
                <w:color w:val="FFFFFF"/>
                <w:sz w:val="20"/>
                <w:szCs w:val="20"/>
                <w:lang w:eastAsia="en-GB"/>
              </w:rPr>
              <w:t>SELF-ASSESSMENT -</w:t>
            </w:r>
          </w:p>
          <w:p w14:paraId="437327C8" w14:textId="490C860E" w:rsidR="007B69DB" w:rsidRPr="00C06EDE" w:rsidRDefault="007B69DB" w:rsidP="007960BA">
            <w:pPr>
              <w:spacing w:after="0" w:line="240" w:lineRule="auto"/>
              <w:jc w:val="center"/>
              <w:rPr>
                <w:rFonts w:ascii="Calibri" w:eastAsia="Times New Roman" w:hAnsi="Calibri" w:cs="Calibri"/>
                <w:b/>
                <w:bCs/>
                <w:color w:val="FFFFFF"/>
                <w:sz w:val="20"/>
                <w:szCs w:val="20"/>
                <w:lang w:eastAsia="en-GB"/>
              </w:rPr>
            </w:pPr>
            <w:r>
              <w:rPr>
                <w:rFonts w:ascii="Calibri" w:eastAsia="Times New Roman" w:hAnsi="Calibri" w:cs="Calibri"/>
                <w:b/>
                <w:bCs/>
                <w:color w:val="FFFFFF"/>
                <w:sz w:val="20"/>
                <w:szCs w:val="20"/>
                <w:lang w:eastAsia="en-GB"/>
              </w:rPr>
              <w:t>ON GOING</w:t>
            </w:r>
          </w:p>
        </w:tc>
        <w:tc>
          <w:tcPr>
            <w:tcW w:w="775" w:type="pct"/>
            <w:shd w:val="clear" w:color="000000" w:fill="000000"/>
            <w:vAlign w:val="center"/>
          </w:tcPr>
          <w:p w14:paraId="1F816647" w14:textId="3A75DF78" w:rsidR="007B69DB" w:rsidRDefault="007B69DB" w:rsidP="007960BA">
            <w:pPr>
              <w:spacing w:after="0" w:line="240" w:lineRule="auto"/>
              <w:jc w:val="center"/>
              <w:rPr>
                <w:rFonts w:ascii="Calibri" w:eastAsia="Times New Roman" w:hAnsi="Calibri" w:cs="Calibri"/>
                <w:b/>
                <w:bCs/>
                <w:color w:val="FFFFFF"/>
                <w:sz w:val="20"/>
                <w:szCs w:val="20"/>
                <w:lang w:eastAsia="en-GB"/>
              </w:rPr>
            </w:pPr>
            <w:r>
              <w:rPr>
                <w:rFonts w:ascii="Calibri" w:eastAsia="Times New Roman" w:hAnsi="Calibri" w:cs="Calibri"/>
                <w:b/>
                <w:bCs/>
                <w:color w:val="FFFFFF"/>
                <w:sz w:val="20"/>
                <w:szCs w:val="20"/>
                <w:lang w:eastAsia="en-GB"/>
              </w:rPr>
              <w:t>POSSIBLE WAYS FORWARD</w:t>
            </w:r>
          </w:p>
        </w:tc>
        <w:tc>
          <w:tcPr>
            <w:tcW w:w="517" w:type="pct"/>
            <w:shd w:val="clear" w:color="000000" w:fill="000000"/>
            <w:vAlign w:val="center"/>
          </w:tcPr>
          <w:p w14:paraId="4842340D" w14:textId="54CB7B5C" w:rsidR="007B69DB" w:rsidRDefault="007B69DB" w:rsidP="007B69DB">
            <w:pPr>
              <w:spacing w:after="0" w:line="240" w:lineRule="auto"/>
              <w:jc w:val="center"/>
              <w:rPr>
                <w:rFonts w:ascii="Calibri" w:eastAsia="Times New Roman" w:hAnsi="Calibri" w:cs="Calibri"/>
                <w:b/>
                <w:bCs/>
                <w:color w:val="FFFFFF"/>
                <w:sz w:val="20"/>
                <w:szCs w:val="20"/>
                <w:lang w:eastAsia="en-GB"/>
              </w:rPr>
            </w:pPr>
            <w:r>
              <w:rPr>
                <w:rFonts w:ascii="Calibri" w:eastAsia="Times New Roman" w:hAnsi="Calibri" w:cs="Calibri"/>
                <w:b/>
                <w:bCs/>
                <w:color w:val="FFFFFF"/>
                <w:sz w:val="20"/>
                <w:szCs w:val="20"/>
                <w:lang w:eastAsia="en-GB"/>
              </w:rPr>
              <w:t>ACTORS</w:t>
            </w:r>
          </w:p>
        </w:tc>
      </w:tr>
      <w:tr w:rsidR="00A072E8" w:rsidRPr="00C06EDE" w14:paraId="0A1253A3" w14:textId="1B30946F" w:rsidTr="00A072E8">
        <w:trPr>
          <w:trHeight w:val="1916"/>
        </w:trPr>
        <w:tc>
          <w:tcPr>
            <w:tcW w:w="613" w:type="pct"/>
            <w:shd w:val="clear" w:color="auto" w:fill="D9D9D9" w:themeFill="background1" w:themeFillShade="D9"/>
            <w:vAlign w:val="center"/>
          </w:tcPr>
          <w:p w14:paraId="3C45E71E" w14:textId="7A43E1E8" w:rsidR="00A072E8" w:rsidRPr="00C06EDE" w:rsidRDefault="00A072E8" w:rsidP="00A072E8">
            <w:pPr>
              <w:rPr>
                <w:rFonts w:ascii="Calibri" w:hAnsi="Calibri" w:cs="Calibri"/>
                <w:b/>
                <w:bCs/>
                <w:color w:val="000000"/>
                <w:sz w:val="20"/>
                <w:szCs w:val="20"/>
              </w:rPr>
            </w:pPr>
            <w:r w:rsidRPr="00C06EDE">
              <w:rPr>
                <w:rFonts w:ascii="Calibri" w:hAnsi="Calibri" w:cs="Calibri"/>
                <w:b/>
                <w:bCs/>
                <w:color w:val="000000"/>
                <w:sz w:val="20"/>
                <w:szCs w:val="20"/>
              </w:rPr>
              <w:t xml:space="preserve">TECHNOLOGY PRIORITIES (AI, CRYPTOGRAPHY, QUANTUM, BIO TECHNOLOGY, ETC). </w:t>
            </w:r>
          </w:p>
        </w:tc>
        <w:tc>
          <w:tcPr>
            <w:tcW w:w="1317" w:type="pct"/>
            <w:shd w:val="clear" w:color="auto" w:fill="FFFFFF" w:themeFill="background1"/>
            <w:vAlign w:val="center"/>
          </w:tcPr>
          <w:p w14:paraId="60C05006" w14:textId="7673E0DF" w:rsidR="00A072E8" w:rsidRPr="00C06EDE" w:rsidRDefault="00A072E8" w:rsidP="00A072E8">
            <w:pPr>
              <w:rPr>
                <w:rFonts w:ascii="Calibri" w:hAnsi="Calibri" w:cs="Calibri"/>
                <w:color w:val="000000"/>
                <w:sz w:val="20"/>
                <w:szCs w:val="20"/>
              </w:rPr>
            </w:pPr>
            <w:r w:rsidRPr="00F70020">
              <w:rPr>
                <w:rFonts w:ascii="Calibri" w:hAnsi="Calibri" w:cs="Calibri"/>
                <w:color w:val="000000"/>
                <w:sz w:val="20"/>
                <w:szCs w:val="20"/>
              </w:rPr>
              <w:t>This topic focuses on the research of security options and requirements for emerging technologies. It includes conducting foresight activities to identify emerging trends on economic, societal and political change with the adoption of emerging technologies. More specifically, emerging change with a significant impact on the security of the digital space.</w:t>
            </w:r>
          </w:p>
        </w:tc>
        <w:tc>
          <w:tcPr>
            <w:tcW w:w="843" w:type="pct"/>
            <w:shd w:val="clear" w:color="auto" w:fill="FFF2CC" w:themeFill="accent4" w:themeFillTint="33"/>
          </w:tcPr>
          <w:p w14:paraId="4CCAE61F" w14:textId="182F8A7B" w:rsidR="00A072E8" w:rsidRPr="00EF3011" w:rsidRDefault="00411F62" w:rsidP="00A072E8">
            <w:pPr>
              <w:rPr>
                <w:rFonts w:ascii="Calibri" w:hAnsi="Calibri" w:cs="Calibri"/>
                <w:color w:val="000000"/>
                <w:sz w:val="20"/>
                <w:szCs w:val="20"/>
              </w:rPr>
            </w:pPr>
            <w:r>
              <w:rPr>
                <w:rFonts w:ascii="Calibri" w:hAnsi="Calibri" w:cs="Calibri"/>
                <w:color w:val="000000"/>
                <w:sz w:val="20"/>
                <w:szCs w:val="20"/>
              </w:rPr>
              <w:t>SPARTA Roadmap (D3.*)</w:t>
            </w:r>
          </w:p>
        </w:tc>
        <w:tc>
          <w:tcPr>
            <w:tcW w:w="935" w:type="pct"/>
            <w:shd w:val="clear" w:color="auto" w:fill="FFF2CC" w:themeFill="accent4" w:themeFillTint="33"/>
          </w:tcPr>
          <w:p w14:paraId="5CBEA23F" w14:textId="77777777" w:rsidR="00A072E8" w:rsidRDefault="00A072E8" w:rsidP="00A072E8">
            <w:pPr>
              <w:rPr>
                <w:rFonts w:ascii="Calibri" w:hAnsi="Calibri" w:cs="Calibri"/>
                <w:color w:val="000000"/>
                <w:sz w:val="20"/>
                <w:szCs w:val="20"/>
              </w:rPr>
            </w:pPr>
            <w:r w:rsidRPr="00F616A5">
              <w:rPr>
                <w:rFonts w:ascii="Calibri" w:hAnsi="Calibri" w:cs="Calibri"/>
                <w:color w:val="000000"/>
                <w:sz w:val="20"/>
                <w:szCs w:val="20"/>
              </w:rPr>
              <w:t>4P SRIAs: high-level meta-roadmap guideline featuring common and individual 4P views on future SRI, with forward references to the detailed pilots' roadmaps.</w:t>
            </w:r>
          </w:p>
          <w:p w14:paraId="119B4027" w14:textId="186329AC" w:rsidR="00A072E8" w:rsidRPr="00E84CF3" w:rsidRDefault="00A072E8" w:rsidP="00A072E8">
            <w:pPr>
              <w:rPr>
                <w:rFonts w:ascii="Calibri" w:hAnsi="Calibri" w:cs="Calibri"/>
                <w:color w:val="000000"/>
                <w:sz w:val="20"/>
                <w:szCs w:val="20"/>
              </w:rPr>
            </w:pPr>
            <w:r w:rsidRPr="0045632A">
              <w:rPr>
                <w:rFonts w:ascii="Calibri" w:hAnsi="Calibri" w:cs="Calibri"/>
                <w:color w:val="000000"/>
                <w:sz w:val="20"/>
                <w:szCs w:val="20"/>
              </w:rPr>
              <w:t>Setting up a 4P SRIAs consolidation event: present each pilot's priorities for cybersecurity SRI in Europe</w:t>
            </w:r>
          </w:p>
        </w:tc>
        <w:tc>
          <w:tcPr>
            <w:tcW w:w="775" w:type="pct"/>
            <w:shd w:val="clear" w:color="auto" w:fill="FFF2CC" w:themeFill="accent4" w:themeFillTint="33"/>
          </w:tcPr>
          <w:p w14:paraId="533F84EF" w14:textId="77777777" w:rsidR="00A072E8" w:rsidRDefault="00A072E8" w:rsidP="00A072E8">
            <w:pPr>
              <w:rPr>
                <w:rFonts w:ascii="Calibri" w:hAnsi="Calibri" w:cs="Calibri"/>
                <w:color w:val="000000"/>
                <w:sz w:val="20"/>
                <w:szCs w:val="20"/>
              </w:rPr>
            </w:pPr>
          </w:p>
        </w:tc>
        <w:tc>
          <w:tcPr>
            <w:tcW w:w="517" w:type="pct"/>
            <w:shd w:val="clear" w:color="auto" w:fill="FFF2CC" w:themeFill="accent4" w:themeFillTint="33"/>
          </w:tcPr>
          <w:p w14:paraId="31BB1AB3" w14:textId="77777777" w:rsidR="00A072E8" w:rsidRDefault="00A072E8" w:rsidP="00A072E8">
            <w:pPr>
              <w:rPr>
                <w:rFonts w:ascii="Calibri" w:hAnsi="Calibri" w:cs="Calibri"/>
                <w:color w:val="000000"/>
                <w:sz w:val="20"/>
                <w:szCs w:val="20"/>
              </w:rPr>
            </w:pPr>
          </w:p>
        </w:tc>
      </w:tr>
      <w:tr w:rsidR="00A072E8" w:rsidRPr="00C06EDE" w14:paraId="1E0767AB" w14:textId="0287A71E" w:rsidTr="00A072E8">
        <w:trPr>
          <w:trHeight w:val="962"/>
        </w:trPr>
        <w:tc>
          <w:tcPr>
            <w:tcW w:w="613" w:type="pct"/>
            <w:shd w:val="clear" w:color="auto" w:fill="D9D9D9" w:themeFill="background1" w:themeFillShade="D9"/>
            <w:vAlign w:val="center"/>
          </w:tcPr>
          <w:p w14:paraId="7C1F4F08" w14:textId="7BB6C907" w:rsidR="00A072E8" w:rsidRPr="00C06EDE" w:rsidRDefault="00A072E8" w:rsidP="00A072E8">
            <w:pPr>
              <w:rPr>
                <w:rFonts w:ascii="Calibri" w:hAnsi="Calibri" w:cs="Calibri"/>
                <w:b/>
                <w:bCs/>
                <w:color w:val="000000"/>
                <w:sz w:val="20"/>
                <w:szCs w:val="20"/>
              </w:rPr>
            </w:pPr>
            <w:r w:rsidRPr="00C06EDE">
              <w:rPr>
                <w:rFonts w:ascii="Calibri" w:hAnsi="Calibri" w:cs="Calibri"/>
                <w:b/>
                <w:bCs/>
                <w:color w:val="000000"/>
                <w:sz w:val="20"/>
                <w:szCs w:val="20"/>
              </w:rPr>
              <w:t>VERTICAL APPLICATION AR</w:t>
            </w:r>
            <w:r>
              <w:rPr>
                <w:rFonts w:ascii="Calibri" w:hAnsi="Calibri" w:cs="Calibri"/>
                <w:b/>
                <w:bCs/>
                <w:color w:val="000000"/>
                <w:sz w:val="20"/>
                <w:szCs w:val="20"/>
              </w:rPr>
              <w:t>EAS (HEALTH, TRANSPORT, FINANCE, ETC</w:t>
            </w:r>
            <w:r w:rsidRPr="00C06EDE">
              <w:rPr>
                <w:rFonts w:ascii="Calibri" w:hAnsi="Calibri" w:cs="Calibri"/>
                <w:b/>
                <w:bCs/>
                <w:color w:val="000000"/>
                <w:sz w:val="20"/>
                <w:szCs w:val="20"/>
              </w:rPr>
              <w:t>).</w:t>
            </w:r>
          </w:p>
        </w:tc>
        <w:tc>
          <w:tcPr>
            <w:tcW w:w="1317" w:type="pct"/>
            <w:shd w:val="clear" w:color="auto" w:fill="FFFFFF" w:themeFill="background1"/>
            <w:vAlign w:val="center"/>
          </w:tcPr>
          <w:p w14:paraId="5827D64C" w14:textId="124FA6F7" w:rsidR="00A072E8" w:rsidRPr="00C06EDE" w:rsidRDefault="00A072E8" w:rsidP="00A072E8">
            <w:pPr>
              <w:rPr>
                <w:rFonts w:ascii="Calibri" w:hAnsi="Calibri" w:cs="Calibri"/>
                <w:color w:val="000000"/>
                <w:sz w:val="20"/>
                <w:szCs w:val="20"/>
              </w:rPr>
            </w:pPr>
            <w:r w:rsidRPr="00C06EDE">
              <w:rPr>
                <w:rFonts w:ascii="Calibri" w:hAnsi="Calibri" w:cs="Calibri"/>
                <w:color w:val="000000"/>
                <w:sz w:val="20"/>
                <w:szCs w:val="20"/>
              </w:rPr>
              <w:t xml:space="preserve">This topic </w:t>
            </w:r>
            <w:r>
              <w:rPr>
                <w:rFonts w:ascii="Calibri" w:hAnsi="Calibri" w:cs="Calibri"/>
                <w:color w:val="000000"/>
                <w:sz w:val="20"/>
                <w:szCs w:val="20"/>
              </w:rPr>
              <w:t>focuses on</w:t>
            </w:r>
            <w:r w:rsidRPr="00C06EDE">
              <w:rPr>
                <w:rFonts w:ascii="Calibri" w:hAnsi="Calibri" w:cs="Calibri"/>
                <w:color w:val="000000"/>
                <w:sz w:val="20"/>
                <w:szCs w:val="20"/>
              </w:rPr>
              <w:t xml:space="preserve"> the research </w:t>
            </w:r>
            <w:r>
              <w:rPr>
                <w:rFonts w:ascii="Calibri" w:hAnsi="Calibri" w:cs="Calibri"/>
                <w:color w:val="000000"/>
                <w:sz w:val="20"/>
                <w:szCs w:val="20"/>
              </w:rPr>
              <w:t xml:space="preserve">and development of innovative solutions, </w:t>
            </w:r>
            <w:r w:rsidRPr="00C06EDE">
              <w:rPr>
                <w:rFonts w:ascii="Calibri" w:hAnsi="Calibri" w:cs="Calibri"/>
                <w:color w:val="000000"/>
                <w:sz w:val="20"/>
                <w:szCs w:val="20"/>
              </w:rPr>
              <w:t>security options and requirements for specific vertica</w:t>
            </w:r>
            <w:r>
              <w:rPr>
                <w:rFonts w:ascii="Calibri" w:hAnsi="Calibri" w:cs="Calibri"/>
                <w:color w:val="000000"/>
                <w:sz w:val="20"/>
                <w:szCs w:val="20"/>
              </w:rPr>
              <w:t xml:space="preserve">l areas such as health, transport, finance, utilities, logistics, manufacturing, etc. </w:t>
            </w:r>
          </w:p>
        </w:tc>
        <w:tc>
          <w:tcPr>
            <w:tcW w:w="843" w:type="pct"/>
            <w:shd w:val="clear" w:color="auto" w:fill="FFF2CC" w:themeFill="accent4" w:themeFillTint="33"/>
          </w:tcPr>
          <w:p w14:paraId="0B550D23" w14:textId="3019C008" w:rsidR="00A072E8" w:rsidRPr="00C06EDE" w:rsidRDefault="00411F62" w:rsidP="00A072E8">
            <w:pPr>
              <w:rPr>
                <w:rFonts w:ascii="Calibri" w:hAnsi="Calibri" w:cs="Calibri"/>
                <w:color w:val="000000"/>
                <w:sz w:val="20"/>
                <w:szCs w:val="20"/>
              </w:rPr>
            </w:pPr>
            <w:r>
              <w:rPr>
                <w:rFonts w:ascii="Calibri" w:hAnsi="Calibri" w:cs="Calibri"/>
                <w:color w:val="000000"/>
                <w:sz w:val="20"/>
                <w:szCs w:val="20"/>
              </w:rPr>
              <w:t>SPARTA Roadmap (D3.*)</w:t>
            </w:r>
          </w:p>
        </w:tc>
        <w:tc>
          <w:tcPr>
            <w:tcW w:w="935" w:type="pct"/>
            <w:shd w:val="clear" w:color="auto" w:fill="FFF2CC" w:themeFill="accent4" w:themeFillTint="33"/>
          </w:tcPr>
          <w:p w14:paraId="397A7897" w14:textId="77777777" w:rsidR="00A072E8" w:rsidRPr="00C06EDE" w:rsidRDefault="00A072E8" w:rsidP="00A072E8">
            <w:pPr>
              <w:rPr>
                <w:rFonts w:ascii="Calibri" w:hAnsi="Calibri" w:cs="Calibri"/>
                <w:color w:val="000000"/>
                <w:sz w:val="20"/>
                <w:szCs w:val="20"/>
              </w:rPr>
            </w:pPr>
          </w:p>
        </w:tc>
        <w:tc>
          <w:tcPr>
            <w:tcW w:w="775" w:type="pct"/>
            <w:shd w:val="clear" w:color="auto" w:fill="FFF2CC" w:themeFill="accent4" w:themeFillTint="33"/>
          </w:tcPr>
          <w:p w14:paraId="33FE8F3A" w14:textId="77777777" w:rsidR="00A072E8" w:rsidRDefault="00A072E8" w:rsidP="00A072E8">
            <w:pPr>
              <w:rPr>
                <w:rFonts w:ascii="Calibri" w:hAnsi="Calibri" w:cs="Calibri"/>
                <w:color w:val="000000"/>
                <w:sz w:val="20"/>
                <w:szCs w:val="20"/>
              </w:rPr>
            </w:pPr>
          </w:p>
        </w:tc>
        <w:tc>
          <w:tcPr>
            <w:tcW w:w="517" w:type="pct"/>
            <w:shd w:val="clear" w:color="auto" w:fill="FFF2CC" w:themeFill="accent4" w:themeFillTint="33"/>
          </w:tcPr>
          <w:p w14:paraId="2922D270" w14:textId="77777777" w:rsidR="00A072E8" w:rsidRDefault="00A072E8" w:rsidP="00A072E8">
            <w:pPr>
              <w:rPr>
                <w:rFonts w:ascii="Calibri" w:hAnsi="Calibri" w:cs="Calibri"/>
                <w:color w:val="000000"/>
                <w:sz w:val="20"/>
                <w:szCs w:val="20"/>
              </w:rPr>
            </w:pPr>
          </w:p>
        </w:tc>
      </w:tr>
      <w:tr w:rsidR="00A072E8" w:rsidRPr="00C06EDE" w14:paraId="65ED7AD8" w14:textId="78DB492A" w:rsidTr="00A072E8">
        <w:trPr>
          <w:trHeight w:val="1178"/>
        </w:trPr>
        <w:tc>
          <w:tcPr>
            <w:tcW w:w="613" w:type="pct"/>
            <w:shd w:val="clear" w:color="auto" w:fill="D9D9D9" w:themeFill="background1" w:themeFillShade="D9"/>
            <w:vAlign w:val="center"/>
          </w:tcPr>
          <w:p w14:paraId="1D20E064" w14:textId="430563D0" w:rsidR="00A072E8" w:rsidRPr="00C06EDE" w:rsidRDefault="00A072E8" w:rsidP="00A072E8">
            <w:pPr>
              <w:rPr>
                <w:rFonts w:ascii="Calibri" w:hAnsi="Calibri" w:cs="Calibri"/>
                <w:b/>
                <w:bCs/>
                <w:color w:val="000000"/>
                <w:sz w:val="20"/>
                <w:szCs w:val="20"/>
              </w:rPr>
            </w:pPr>
            <w:r w:rsidRPr="00C06EDE">
              <w:rPr>
                <w:rFonts w:ascii="Calibri" w:hAnsi="Calibri" w:cs="Calibri"/>
                <w:b/>
                <w:bCs/>
                <w:color w:val="000000"/>
                <w:sz w:val="20"/>
                <w:szCs w:val="20"/>
              </w:rPr>
              <w:t>RESEARCH INFRASTRUCTURE</w:t>
            </w:r>
          </w:p>
        </w:tc>
        <w:tc>
          <w:tcPr>
            <w:tcW w:w="1317" w:type="pct"/>
            <w:shd w:val="clear" w:color="auto" w:fill="FFFFFF" w:themeFill="background1"/>
            <w:vAlign w:val="center"/>
          </w:tcPr>
          <w:p w14:paraId="114D2AEE" w14:textId="3EC195C3" w:rsidR="00A072E8" w:rsidRPr="00C06EDE" w:rsidRDefault="00A072E8" w:rsidP="00A072E8">
            <w:pPr>
              <w:rPr>
                <w:rFonts w:ascii="Calibri" w:hAnsi="Calibri" w:cs="Calibri"/>
                <w:color w:val="000000"/>
                <w:sz w:val="20"/>
                <w:szCs w:val="20"/>
              </w:rPr>
            </w:pPr>
            <w:r w:rsidRPr="00F70020">
              <w:rPr>
                <w:rFonts w:ascii="Calibri" w:hAnsi="Calibri" w:cs="Calibri"/>
                <w:color w:val="000000"/>
                <w:sz w:val="20"/>
                <w:szCs w:val="20"/>
              </w:rPr>
              <w:t>This topic explores the requirements to implement cybersecurity research infrastructures—the availability of research infrastructure to support the testing cybersecurity solutions.</w:t>
            </w:r>
          </w:p>
        </w:tc>
        <w:tc>
          <w:tcPr>
            <w:tcW w:w="843" w:type="pct"/>
            <w:shd w:val="clear" w:color="auto" w:fill="FFF2CC" w:themeFill="accent4" w:themeFillTint="33"/>
          </w:tcPr>
          <w:p w14:paraId="5874B4B1" w14:textId="54F0107B" w:rsidR="00A072E8" w:rsidRPr="00C06EDE" w:rsidRDefault="009F63B6" w:rsidP="00A072E8">
            <w:pPr>
              <w:rPr>
                <w:rFonts w:ascii="Calibri" w:hAnsi="Calibri" w:cs="Calibri"/>
                <w:color w:val="000000"/>
                <w:sz w:val="20"/>
                <w:szCs w:val="20"/>
              </w:rPr>
            </w:pPr>
            <w:r>
              <w:rPr>
                <w:rFonts w:ascii="Calibri" w:hAnsi="Calibri" w:cs="Calibri"/>
                <w:color w:val="000000"/>
                <w:sz w:val="20"/>
                <w:szCs w:val="20"/>
              </w:rPr>
              <w:t>SPARTA D8.1 and D8.2 for JCCI.</w:t>
            </w:r>
          </w:p>
        </w:tc>
        <w:tc>
          <w:tcPr>
            <w:tcW w:w="935" w:type="pct"/>
            <w:shd w:val="clear" w:color="auto" w:fill="FFF2CC" w:themeFill="accent4" w:themeFillTint="33"/>
          </w:tcPr>
          <w:p w14:paraId="0FC5F6CB" w14:textId="77777777" w:rsidR="00A072E8" w:rsidRPr="00C06EDE" w:rsidRDefault="00A072E8" w:rsidP="00A072E8">
            <w:pPr>
              <w:rPr>
                <w:rFonts w:ascii="Calibri" w:hAnsi="Calibri" w:cs="Calibri"/>
                <w:color w:val="000000"/>
                <w:sz w:val="20"/>
                <w:szCs w:val="20"/>
              </w:rPr>
            </w:pPr>
          </w:p>
        </w:tc>
        <w:tc>
          <w:tcPr>
            <w:tcW w:w="775" w:type="pct"/>
            <w:shd w:val="clear" w:color="auto" w:fill="FFF2CC" w:themeFill="accent4" w:themeFillTint="33"/>
          </w:tcPr>
          <w:p w14:paraId="5F12792B" w14:textId="18B52856" w:rsidR="00A072E8" w:rsidRDefault="009F63B6" w:rsidP="00A072E8">
            <w:pPr>
              <w:rPr>
                <w:rFonts w:ascii="Calibri" w:hAnsi="Calibri" w:cs="Calibri"/>
                <w:color w:val="000000"/>
                <w:sz w:val="20"/>
                <w:szCs w:val="20"/>
              </w:rPr>
            </w:pPr>
            <w:r>
              <w:rPr>
                <w:rFonts w:ascii="Calibri" w:hAnsi="Calibri" w:cs="Calibri"/>
                <w:color w:val="000000"/>
                <w:sz w:val="20"/>
                <w:szCs w:val="20"/>
              </w:rPr>
              <w:t>Merge the tool chains of the 4P</w:t>
            </w:r>
          </w:p>
        </w:tc>
        <w:tc>
          <w:tcPr>
            <w:tcW w:w="517" w:type="pct"/>
            <w:shd w:val="clear" w:color="auto" w:fill="FFF2CC" w:themeFill="accent4" w:themeFillTint="33"/>
          </w:tcPr>
          <w:p w14:paraId="0F92D2A3" w14:textId="77777777" w:rsidR="00A072E8" w:rsidRDefault="00A072E8" w:rsidP="00A072E8">
            <w:pPr>
              <w:rPr>
                <w:rFonts w:ascii="Calibri" w:hAnsi="Calibri" w:cs="Calibri"/>
                <w:color w:val="000000"/>
                <w:sz w:val="20"/>
                <w:szCs w:val="20"/>
              </w:rPr>
            </w:pPr>
          </w:p>
        </w:tc>
      </w:tr>
      <w:tr w:rsidR="00A072E8" w:rsidRPr="00C06EDE" w14:paraId="76D6DDCA" w14:textId="0FCE93CA" w:rsidTr="00A072E8">
        <w:trPr>
          <w:trHeight w:val="953"/>
        </w:trPr>
        <w:tc>
          <w:tcPr>
            <w:tcW w:w="613" w:type="pct"/>
            <w:shd w:val="clear" w:color="auto" w:fill="D9D9D9" w:themeFill="background1" w:themeFillShade="D9"/>
            <w:vAlign w:val="center"/>
          </w:tcPr>
          <w:p w14:paraId="628EAB46" w14:textId="4DB250EB" w:rsidR="00A072E8" w:rsidRPr="00C06EDE" w:rsidRDefault="00A072E8" w:rsidP="00A072E8">
            <w:pPr>
              <w:rPr>
                <w:rFonts w:ascii="Calibri" w:hAnsi="Calibri" w:cs="Calibri"/>
                <w:b/>
                <w:bCs/>
                <w:color w:val="000000"/>
                <w:sz w:val="20"/>
                <w:szCs w:val="20"/>
              </w:rPr>
            </w:pPr>
            <w:r w:rsidRPr="00C06EDE">
              <w:rPr>
                <w:rFonts w:ascii="Calibri" w:hAnsi="Calibri" w:cs="Calibri"/>
                <w:b/>
                <w:bCs/>
                <w:color w:val="000000"/>
                <w:sz w:val="20"/>
                <w:szCs w:val="20"/>
              </w:rPr>
              <w:t>OPEN SOURCE</w:t>
            </w:r>
          </w:p>
        </w:tc>
        <w:tc>
          <w:tcPr>
            <w:tcW w:w="1317" w:type="pct"/>
            <w:shd w:val="clear" w:color="auto" w:fill="FFFFFF" w:themeFill="background1"/>
            <w:vAlign w:val="center"/>
          </w:tcPr>
          <w:p w14:paraId="164D9178" w14:textId="24D858E8" w:rsidR="00A072E8" w:rsidRPr="00C06EDE" w:rsidRDefault="00A072E8" w:rsidP="00A072E8">
            <w:pPr>
              <w:rPr>
                <w:rFonts w:ascii="Calibri" w:hAnsi="Calibri" w:cs="Calibri"/>
                <w:color w:val="000000"/>
                <w:sz w:val="20"/>
                <w:szCs w:val="20"/>
              </w:rPr>
            </w:pPr>
            <w:r w:rsidRPr="00F70020">
              <w:rPr>
                <w:rFonts w:ascii="Calibri" w:hAnsi="Calibri" w:cs="Calibri"/>
                <w:color w:val="000000"/>
                <w:sz w:val="20"/>
                <w:szCs w:val="20"/>
              </w:rPr>
              <w:t>This topic considers the exploration of research opportunities to develop open-source security software solutions, open-source service providers (e.g. cloud, edge), among other options.</w:t>
            </w:r>
          </w:p>
        </w:tc>
        <w:tc>
          <w:tcPr>
            <w:tcW w:w="843" w:type="pct"/>
            <w:shd w:val="clear" w:color="auto" w:fill="FFF2CC" w:themeFill="accent4" w:themeFillTint="33"/>
          </w:tcPr>
          <w:p w14:paraId="38D277CB" w14:textId="77D37712" w:rsidR="00A072E8" w:rsidRPr="00C06EDE" w:rsidRDefault="00A072E8" w:rsidP="00A072E8">
            <w:pPr>
              <w:rPr>
                <w:rFonts w:ascii="Calibri" w:hAnsi="Calibri" w:cs="Calibri"/>
                <w:color w:val="000000"/>
                <w:sz w:val="20"/>
                <w:szCs w:val="20"/>
              </w:rPr>
            </w:pPr>
          </w:p>
        </w:tc>
        <w:tc>
          <w:tcPr>
            <w:tcW w:w="935" w:type="pct"/>
            <w:shd w:val="clear" w:color="auto" w:fill="FFF2CC" w:themeFill="accent4" w:themeFillTint="33"/>
          </w:tcPr>
          <w:p w14:paraId="5DCC1F27" w14:textId="77777777" w:rsidR="00A072E8" w:rsidRPr="00C06EDE" w:rsidRDefault="00A072E8" w:rsidP="00A072E8">
            <w:pPr>
              <w:rPr>
                <w:rFonts w:ascii="Calibri" w:hAnsi="Calibri" w:cs="Calibri"/>
                <w:color w:val="000000"/>
                <w:sz w:val="20"/>
                <w:szCs w:val="20"/>
              </w:rPr>
            </w:pPr>
          </w:p>
        </w:tc>
        <w:tc>
          <w:tcPr>
            <w:tcW w:w="775" w:type="pct"/>
            <w:shd w:val="clear" w:color="auto" w:fill="FFF2CC" w:themeFill="accent4" w:themeFillTint="33"/>
          </w:tcPr>
          <w:p w14:paraId="5DF515A5" w14:textId="77777777" w:rsidR="00A072E8" w:rsidRDefault="00A072E8" w:rsidP="00A072E8">
            <w:pPr>
              <w:rPr>
                <w:rFonts w:ascii="Calibri" w:hAnsi="Calibri" w:cs="Calibri"/>
                <w:color w:val="000000"/>
                <w:sz w:val="20"/>
                <w:szCs w:val="20"/>
              </w:rPr>
            </w:pPr>
          </w:p>
        </w:tc>
        <w:tc>
          <w:tcPr>
            <w:tcW w:w="517" w:type="pct"/>
            <w:shd w:val="clear" w:color="auto" w:fill="FFF2CC" w:themeFill="accent4" w:themeFillTint="33"/>
          </w:tcPr>
          <w:p w14:paraId="03085EBD" w14:textId="77777777" w:rsidR="00A072E8" w:rsidRDefault="00A072E8" w:rsidP="00A072E8">
            <w:pPr>
              <w:rPr>
                <w:rFonts w:ascii="Calibri" w:hAnsi="Calibri" w:cs="Calibri"/>
                <w:color w:val="000000"/>
                <w:sz w:val="20"/>
                <w:szCs w:val="20"/>
              </w:rPr>
            </w:pPr>
          </w:p>
        </w:tc>
      </w:tr>
      <w:tr w:rsidR="00A072E8" w:rsidRPr="00C06EDE" w14:paraId="7679880B" w14:textId="11165EF0" w:rsidTr="00A072E8">
        <w:trPr>
          <w:trHeight w:val="332"/>
        </w:trPr>
        <w:tc>
          <w:tcPr>
            <w:tcW w:w="613" w:type="pct"/>
            <w:shd w:val="clear" w:color="auto" w:fill="D9D9D9" w:themeFill="background1" w:themeFillShade="D9"/>
            <w:vAlign w:val="center"/>
          </w:tcPr>
          <w:p w14:paraId="2C0786F2" w14:textId="3C0B3084" w:rsidR="00A072E8" w:rsidRPr="00C06EDE" w:rsidRDefault="00A072E8" w:rsidP="00A072E8">
            <w:pPr>
              <w:rPr>
                <w:rFonts w:ascii="Calibri" w:hAnsi="Calibri" w:cs="Calibri"/>
                <w:b/>
                <w:bCs/>
                <w:color w:val="000000"/>
                <w:sz w:val="20"/>
                <w:szCs w:val="20"/>
              </w:rPr>
            </w:pPr>
            <w:r w:rsidRPr="00C06EDE">
              <w:rPr>
                <w:rFonts w:ascii="Calibri" w:hAnsi="Calibri" w:cs="Calibri"/>
                <w:b/>
                <w:bCs/>
                <w:color w:val="000000"/>
                <w:sz w:val="20"/>
                <w:szCs w:val="20"/>
              </w:rPr>
              <w:lastRenderedPageBreak/>
              <w:t>PROTECTION OF INTELLECTUAL PROPERTY</w:t>
            </w:r>
          </w:p>
        </w:tc>
        <w:tc>
          <w:tcPr>
            <w:tcW w:w="1317" w:type="pct"/>
            <w:shd w:val="clear" w:color="auto" w:fill="FFFFFF" w:themeFill="background1"/>
            <w:vAlign w:val="center"/>
          </w:tcPr>
          <w:p w14:paraId="37D0AF6E" w14:textId="40A72646" w:rsidR="00A072E8" w:rsidRPr="00C06EDE" w:rsidRDefault="00A072E8" w:rsidP="00A072E8">
            <w:pPr>
              <w:rPr>
                <w:rFonts w:ascii="Calibri" w:hAnsi="Calibri" w:cs="Calibri"/>
                <w:color w:val="000000"/>
                <w:sz w:val="20"/>
                <w:szCs w:val="20"/>
              </w:rPr>
            </w:pPr>
            <w:r w:rsidRPr="002877AD">
              <w:rPr>
                <w:rFonts w:ascii="Calibri" w:hAnsi="Calibri" w:cs="Calibri"/>
                <w:color w:val="000000"/>
                <w:sz w:val="20"/>
                <w:szCs w:val="20"/>
              </w:rPr>
              <w:t>This topic explores innovative ways of protecting intellectual property. It considers creative ways to prevent the theft or copy of names of products, brands, inventions, design or look of products, authorship, copyright, patents, design, trademarks or any other types of intellectual property.</w:t>
            </w:r>
          </w:p>
        </w:tc>
        <w:tc>
          <w:tcPr>
            <w:tcW w:w="843" w:type="pct"/>
            <w:shd w:val="clear" w:color="auto" w:fill="FFF2CC" w:themeFill="accent4" w:themeFillTint="33"/>
          </w:tcPr>
          <w:p w14:paraId="5BE6EDAB" w14:textId="564671BF" w:rsidR="00A072E8" w:rsidRPr="00C06EDE" w:rsidRDefault="00A072E8" w:rsidP="00A072E8">
            <w:pPr>
              <w:rPr>
                <w:rFonts w:ascii="Calibri" w:hAnsi="Calibri" w:cs="Calibri"/>
                <w:color w:val="000000"/>
                <w:sz w:val="20"/>
                <w:szCs w:val="20"/>
              </w:rPr>
            </w:pPr>
          </w:p>
        </w:tc>
        <w:tc>
          <w:tcPr>
            <w:tcW w:w="935" w:type="pct"/>
            <w:shd w:val="clear" w:color="auto" w:fill="FFF2CC" w:themeFill="accent4" w:themeFillTint="33"/>
          </w:tcPr>
          <w:p w14:paraId="2F4169F1" w14:textId="77777777" w:rsidR="00A072E8" w:rsidRPr="00C06EDE" w:rsidRDefault="00A072E8" w:rsidP="00A072E8">
            <w:pPr>
              <w:rPr>
                <w:rFonts w:ascii="Calibri" w:hAnsi="Calibri" w:cs="Calibri"/>
                <w:color w:val="000000"/>
                <w:sz w:val="20"/>
                <w:szCs w:val="20"/>
              </w:rPr>
            </w:pPr>
          </w:p>
        </w:tc>
        <w:tc>
          <w:tcPr>
            <w:tcW w:w="775" w:type="pct"/>
            <w:shd w:val="clear" w:color="auto" w:fill="FFF2CC" w:themeFill="accent4" w:themeFillTint="33"/>
          </w:tcPr>
          <w:p w14:paraId="11854618" w14:textId="77777777" w:rsidR="00A072E8" w:rsidRDefault="00A072E8" w:rsidP="00A072E8">
            <w:pPr>
              <w:rPr>
                <w:rFonts w:ascii="Calibri" w:hAnsi="Calibri" w:cs="Calibri"/>
                <w:color w:val="000000"/>
                <w:sz w:val="20"/>
                <w:szCs w:val="20"/>
              </w:rPr>
            </w:pPr>
          </w:p>
        </w:tc>
        <w:tc>
          <w:tcPr>
            <w:tcW w:w="517" w:type="pct"/>
            <w:shd w:val="clear" w:color="auto" w:fill="FFF2CC" w:themeFill="accent4" w:themeFillTint="33"/>
          </w:tcPr>
          <w:p w14:paraId="2244CEF1" w14:textId="77777777" w:rsidR="00A072E8" w:rsidRDefault="00A072E8" w:rsidP="00A072E8">
            <w:pPr>
              <w:rPr>
                <w:rFonts w:ascii="Calibri" w:hAnsi="Calibri" w:cs="Calibri"/>
                <w:color w:val="000000"/>
                <w:sz w:val="20"/>
                <w:szCs w:val="20"/>
              </w:rPr>
            </w:pPr>
          </w:p>
        </w:tc>
      </w:tr>
      <w:tr w:rsidR="00A072E8" w:rsidRPr="00C06EDE" w14:paraId="54105245" w14:textId="6CCCEA41" w:rsidTr="00A072E8">
        <w:trPr>
          <w:trHeight w:val="300"/>
        </w:trPr>
        <w:tc>
          <w:tcPr>
            <w:tcW w:w="613" w:type="pct"/>
            <w:shd w:val="clear" w:color="auto" w:fill="D9D9D9" w:themeFill="background1" w:themeFillShade="D9"/>
            <w:vAlign w:val="center"/>
          </w:tcPr>
          <w:p w14:paraId="2F6503B6" w14:textId="10185AAC" w:rsidR="00A072E8" w:rsidRPr="00C06EDE" w:rsidRDefault="00A072E8" w:rsidP="00A072E8">
            <w:pPr>
              <w:rPr>
                <w:rFonts w:ascii="Calibri" w:hAnsi="Calibri" w:cs="Calibri"/>
                <w:b/>
                <w:bCs/>
                <w:color w:val="000000"/>
                <w:sz w:val="20"/>
                <w:szCs w:val="20"/>
              </w:rPr>
            </w:pPr>
            <w:r w:rsidRPr="00C06EDE">
              <w:rPr>
                <w:rFonts w:ascii="Calibri" w:hAnsi="Calibri" w:cs="Calibri"/>
                <w:b/>
                <w:bCs/>
                <w:color w:val="000000"/>
                <w:sz w:val="20"/>
                <w:szCs w:val="20"/>
              </w:rPr>
              <w:t>INNOVATION</w:t>
            </w:r>
          </w:p>
        </w:tc>
        <w:tc>
          <w:tcPr>
            <w:tcW w:w="1317" w:type="pct"/>
            <w:shd w:val="clear" w:color="auto" w:fill="FFFFFF" w:themeFill="background1"/>
            <w:vAlign w:val="bottom"/>
          </w:tcPr>
          <w:p w14:paraId="514C1E61" w14:textId="12F53D8C" w:rsidR="00A072E8" w:rsidRPr="00C06EDE" w:rsidRDefault="00A072E8" w:rsidP="00A072E8">
            <w:pPr>
              <w:rPr>
                <w:rFonts w:ascii="Calibri" w:hAnsi="Calibri" w:cs="Calibri"/>
                <w:color w:val="000000"/>
                <w:sz w:val="20"/>
                <w:szCs w:val="20"/>
              </w:rPr>
            </w:pPr>
            <w:r>
              <w:rPr>
                <w:rFonts w:ascii="Calibri" w:hAnsi="Calibri" w:cs="Calibri"/>
                <w:color w:val="000000"/>
                <w:sz w:val="20"/>
                <w:szCs w:val="20"/>
              </w:rPr>
              <w:t>This topic focuses on the promotion of innovation in cybersecurity and more specifically, on how research projects may transition into development and ultimately into new products/services.</w:t>
            </w:r>
          </w:p>
        </w:tc>
        <w:tc>
          <w:tcPr>
            <w:tcW w:w="843" w:type="pct"/>
            <w:shd w:val="clear" w:color="auto" w:fill="FFF2CC" w:themeFill="accent4" w:themeFillTint="33"/>
          </w:tcPr>
          <w:p w14:paraId="70365118" w14:textId="2B0DCDA6" w:rsidR="00A072E8" w:rsidRPr="00C06EDE" w:rsidRDefault="00A072E8" w:rsidP="00A072E8">
            <w:pPr>
              <w:rPr>
                <w:rFonts w:ascii="Calibri" w:hAnsi="Calibri" w:cs="Calibri"/>
                <w:color w:val="000000"/>
                <w:sz w:val="20"/>
                <w:szCs w:val="20"/>
              </w:rPr>
            </w:pPr>
          </w:p>
        </w:tc>
        <w:tc>
          <w:tcPr>
            <w:tcW w:w="935" w:type="pct"/>
            <w:shd w:val="clear" w:color="auto" w:fill="FFF2CC" w:themeFill="accent4" w:themeFillTint="33"/>
          </w:tcPr>
          <w:p w14:paraId="0BFD9F91" w14:textId="667DD888" w:rsidR="00A072E8" w:rsidRPr="00C06EDE" w:rsidRDefault="009F383A" w:rsidP="00A072E8">
            <w:pPr>
              <w:rPr>
                <w:rFonts w:ascii="Calibri" w:hAnsi="Calibri" w:cs="Calibri"/>
                <w:color w:val="000000"/>
                <w:sz w:val="20"/>
                <w:szCs w:val="20"/>
              </w:rPr>
            </w:pPr>
            <w:r>
              <w:rPr>
                <w:rFonts w:ascii="Calibri" w:hAnsi="Calibri" w:cs="Calibri"/>
                <w:color w:val="000000"/>
                <w:sz w:val="20"/>
                <w:szCs w:val="20"/>
              </w:rPr>
              <w:t>T-Shark is experimenting and developing cross-b</w:t>
            </w:r>
            <w:r w:rsidR="002F5939">
              <w:rPr>
                <w:rFonts w:ascii="Calibri" w:hAnsi="Calibri" w:cs="Calibri"/>
                <w:color w:val="000000"/>
                <w:sz w:val="20"/>
                <w:szCs w:val="20"/>
              </w:rPr>
              <w:t>r</w:t>
            </w:r>
            <w:r>
              <w:rPr>
                <w:rFonts w:ascii="Calibri" w:hAnsi="Calibri" w:cs="Calibri"/>
                <w:color w:val="000000"/>
                <w:sz w:val="20"/>
                <w:szCs w:val="20"/>
              </w:rPr>
              <w:t>oader, multi-project, mult</w:t>
            </w:r>
            <w:r w:rsidR="002F5939">
              <w:rPr>
                <w:rFonts w:ascii="Calibri" w:hAnsi="Calibri" w:cs="Calibri"/>
                <w:color w:val="000000"/>
                <w:sz w:val="20"/>
                <w:szCs w:val="20"/>
              </w:rPr>
              <w:t>i</w:t>
            </w:r>
            <w:r>
              <w:rPr>
                <w:rFonts w:ascii="Calibri" w:hAnsi="Calibri" w:cs="Calibri"/>
                <w:color w:val="000000"/>
                <w:sz w:val="20"/>
                <w:szCs w:val="20"/>
              </w:rPr>
              <w:t>-solution innovation governance model</w:t>
            </w:r>
          </w:p>
        </w:tc>
        <w:tc>
          <w:tcPr>
            <w:tcW w:w="775" w:type="pct"/>
            <w:shd w:val="clear" w:color="auto" w:fill="FFF2CC" w:themeFill="accent4" w:themeFillTint="33"/>
          </w:tcPr>
          <w:p w14:paraId="7C7CF029" w14:textId="77777777" w:rsidR="00A072E8" w:rsidRDefault="00A072E8" w:rsidP="00A072E8">
            <w:pPr>
              <w:rPr>
                <w:rFonts w:ascii="Calibri" w:hAnsi="Calibri" w:cs="Calibri"/>
                <w:color w:val="000000"/>
                <w:sz w:val="20"/>
                <w:szCs w:val="20"/>
              </w:rPr>
            </w:pPr>
          </w:p>
        </w:tc>
        <w:tc>
          <w:tcPr>
            <w:tcW w:w="517" w:type="pct"/>
            <w:shd w:val="clear" w:color="auto" w:fill="FFF2CC" w:themeFill="accent4" w:themeFillTint="33"/>
          </w:tcPr>
          <w:p w14:paraId="0C43B601" w14:textId="77777777" w:rsidR="00A072E8" w:rsidRDefault="00A072E8" w:rsidP="00A072E8">
            <w:pPr>
              <w:rPr>
                <w:rFonts w:ascii="Calibri" w:hAnsi="Calibri" w:cs="Calibri"/>
                <w:color w:val="000000"/>
                <w:sz w:val="20"/>
                <w:szCs w:val="20"/>
              </w:rPr>
            </w:pPr>
          </w:p>
        </w:tc>
      </w:tr>
      <w:tr w:rsidR="00A072E8" w:rsidRPr="00C06EDE" w14:paraId="0AC445EF" w14:textId="77777777" w:rsidTr="00A072E8">
        <w:trPr>
          <w:trHeight w:val="728"/>
        </w:trPr>
        <w:tc>
          <w:tcPr>
            <w:tcW w:w="613" w:type="pct"/>
            <w:shd w:val="clear" w:color="auto" w:fill="D9D9D9" w:themeFill="background1" w:themeFillShade="D9"/>
            <w:vAlign w:val="center"/>
          </w:tcPr>
          <w:p w14:paraId="176ACB07" w14:textId="43EBCB76" w:rsidR="00A072E8" w:rsidRPr="00C06EDE" w:rsidRDefault="00A072E8" w:rsidP="00A072E8">
            <w:pPr>
              <w:rPr>
                <w:rFonts w:ascii="Calibri" w:hAnsi="Calibri" w:cs="Calibri"/>
                <w:b/>
                <w:bCs/>
                <w:color w:val="000000"/>
                <w:sz w:val="20"/>
                <w:szCs w:val="20"/>
              </w:rPr>
            </w:pPr>
            <w:r>
              <w:rPr>
                <w:rFonts w:ascii="Calibri" w:hAnsi="Calibri" w:cs="Calibri"/>
                <w:b/>
                <w:bCs/>
                <w:color w:val="000000"/>
                <w:sz w:val="20"/>
                <w:szCs w:val="20"/>
              </w:rPr>
              <w:t>OTHER TOPICS</w:t>
            </w:r>
          </w:p>
        </w:tc>
        <w:tc>
          <w:tcPr>
            <w:tcW w:w="1317" w:type="pct"/>
            <w:shd w:val="clear" w:color="auto" w:fill="FFF2CC" w:themeFill="accent4" w:themeFillTint="33"/>
            <w:vAlign w:val="bottom"/>
          </w:tcPr>
          <w:p w14:paraId="76FB7EF1" w14:textId="77777777" w:rsidR="00A072E8" w:rsidRDefault="00A072E8" w:rsidP="00A072E8">
            <w:pPr>
              <w:rPr>
                <w:rFonts w:ascii="Calibri" w:hAnsi="Calibri" w:cs="Calibri"/>
                <w:color w:val="000000"/>
                <w:sz w:val="20"/>
                <w:szCs w:val="20"/>
              </w:rPr>
            </w:pPr>
          </w:p>
        </w:tc>
        <w:tc>
          <w:tcPr>
            <w:tcW w:w="843" w:type="pct"/>
            <w:shd w:val="clear" w:color="auto" w:fill="FFF2CC" w:themeFill="accent4" w:themeFillTint="33"/>
          </w:tcPr>
          <w:p w14:paraId="2941D49F" w14:textId="77777777" w:rsidR="00A072E8" w:rsidRPr="00C06EDE" w:rsidRDefault="00A072E8" w:rsidP="00A072E8">
            <w:pPr>
              <w:rPr>
                <w:rFonts w:ascii="Calibri" w:hAnsi="Calibri" w:cs="Calibri"/>
                <w:color w:val="000000"/>
                <w:sz w:val="20"/>
                <w:szCs w:val="20"/>
              </w:rPr>
            </w:pPr>
          </w:p>
        </w:tc>
        <w:tc>
          <w:tcPr>
            <w:tcW w:w="935" w:type="pct"/>
            <w:shd w:val="clear" w:color="auto" w:fill="FFF2CC" w:themeFill="accent4" w:themeFillTint="33"/>
          </w:tcPr>
          <w:p w14:paraId="5D868EFB" w14:textId="77777777" w:rsidR="00A072E8" w:rsidRPr="00C06EDE" w:rsidRDefault="00A072E8" w:rsidP="00A072E8">
            <w:pPr>
              <w:rPr>
                <w:rFonts w:ascii="Calibri" w:hAnsi="Calibri" w:cs="Calibri"/>
                <w:color w:val="000000"/>
                <w:sz w:val="20"/>
                <w:szCs w:val="20"/>
              </w:rPr>
            </w:pPr>
          </w:p>
        </w:tc>
        <w:tc>
          <w:tcPr>
            <w:tcW w:w="775" w:type="pct"/>
            <w:shd w:val="clear" w:color="auto" w:fill="FFF2CC" w:themeFill="accent4" w:themeFillTint="33"/>
          </w:tcPr>
          <w:p w14:paraId="0E282E5E" w14:textId="77777777" w:rsidR="00A072E8" w:rsidRDefault="00A072E8" w:rsidP="00A072E8">
            <w:pPr>
              <w:rPr>
                <w:rFonts w:ascii="Calibri" w:hAnsi="Calibri" w:cs="Calibri"/>
                <w:color w:val="000000"/>
                <w:sz w:val="20"/>
                <w:szCs w:val="20"/>
              </w:rPr>
            </w:pPr>
          </w:p>
        </w:tc>
        <w:tc>
          <w:tcPr>
            <w:tcW w:w="517" w:type="pct"/>
            <w:shd w:val="clear" w:color="auto" w:fill="FFF2CC" w:themeFill="accent4" w:themeFillTint="33"/>
          </w:tcPr>
          <w:p w14:paraId="3687974D" w14:textId="77777777" w:rsidR="00A072E8" w:rsidRDefault="00A072E8" w:rsidP="00A072E8">
            <w:pPr>
              <w:rPr>
                <w:rFonts w:ascii="Calibri" w:hAnsi="Calibri" w:cs="Calibri"/>
                <w:color w:val="000000"/>
                <w:sz w:val="20"/>
                <w:szCs w:val="20"/>
              </w:rPr>
            </w:pPr>
          </w:p>
        </w:tc>
      </w:tr>
    </w:tbl>
    <w:p w14:paraId="1130FD9B" w14:textId="77777777" w:rsidR="008D536A" w:rsidRDefault="008D536A"/>
    <w:p w14:paraId="1F7DE34D" w14:textId="77777777" w:rsidR="006366A4" w:rsidRDefault="006366A4">
      <w:r>
        <w:br w:type="page"/>
      </w:r>
    </w:p>
    <w:p w14:paraId="3B85B918" w14:textId="77777777" w:rsidR="006366A4" w:rsidRDefault="006366A4">
      <w:pPr>
        <w:sectPr w:rsidR="006366A4" w:rsidSect="00410FB9">
          <w:pgSz w:w="16838" w:h="11906" w:orient="landscape" w:code="9"/>
          <w:pgMar w:top="1440" w:right="1440" w:bottom="1440" w:left="1440" w:header="706" w:footer="706" w:gutter="0"/>
          <w:cols w:space="708"/>
          <w:docGrid w:linePitch="360"/>
        </w:sectPr>
      </w:pPr>
    </w:p>
    <w:p w14:paraId="2D42C50F" w14:textId="2B22924A" w:rsidR="006366A4" w:rsidRDefault="006366A4" w:rsidP="006366A4">
      <w:pPr>
        <w:rPr>
          <w:rFonts w:ascii="Calibri" w:eastAsia="Times New Roman" w:hAnsi="Calibri" w:cs="Calibri"/>
          <w:b/>
          <w:bCs/>
          <w:sz w:val="24"/>
          <w:lang w:eastAsia="en-GB"/>
        </w:rPr>
      </w:pPr>
    </w:p>
    <w:tbl>
      <w:tblPr>
        <w:tblW w:w="5000" w:type="pct"/>
        <w:tblLook w:val="04A0" w:firstRow="1" w:lastRow="0" w:firstColumn="1" w:lastColumn="0" w:noHBand="0" w:noVBand="1"/>
      </w:tblPr>
      <w:tblGrid>
        <w:gridCol w:w="1738"/>
        <w:gridCol w:w="7278"/>
      </w:tblGrid>
      <w:tr w:rsidR="00410FB9" w14:paraId="55A59F68" w14:textId="77777777" w:rsidTr="00BD1477">
        <w:trPr>
          <w:trHeight w:val="710"/>
        </w:trPr>
        <w:tc>
          <w:tcPr>
            <w:tcW w:w="96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E530BF4" w14:textId="77777777" w:rsidR="00410FB9" w:rsidRDefault="00410FB9" w:rsidP="00BD1477">
            <w:pPr>
              <w:spacing w:after="0" w:line="240" w:lineRule="auto"/>
              <w:jc w:val="right"/>
              <w:rPr>
                <w:rFonts w:ascii="Calibri" w:eastAsia="Times New Roman" w:hAnsi="Calibri" w:cs="Calibri"/>
                <w:b/>
                <w:bCs/>
                <w:lang w:eastAsia="en-GB"/>
              </w:rPr>
            </w:pPr>
            <w:r>
              <w:rPr>
                <w:rFonts w:ascii="Calibri" w:eastAsia="Times New Roman" w:hAnsi="Calibri" w:cs="Calibri"/>
                <w:b/>
                <w:bCs/>
                <w:lang w:eastAsia="en-GB"/>
              </w:rPr>
              <w:t>AXIS</w:t>
            </w:r>
          </w:p>
        </w:tc>
        <w:tc>
          <w:tcPr>
            <w:tcW w:w="4036" w:type="pct"/>
            <w:tcBorders>
              <w:top w:val="single" w:sz="4" w:space="0" w:color="auto"/>
              <w:left w:val="nil"/>
              <w:bottom w:val="single" w:sz="4" w:space="0" w:color="auto"/>
              <w:right w:val="single" w:sz="4" w:space="0" w:color="auto"/>
            </w:tcBorders>
            <w:shd w:val="clear" w:color="auto" w:fill="auto"/>
            <w:vAlign w:val="center"/>
          </w:tcPr>
          <w:p w14:paraId="62FE6CED" w14:textId="77777777" w:rsidR="00410FB9" w:rsidRPr="003C1824" w:rsidRDefault="00410FB9" w:rsidP="00BD1477">
            <w:pPr>
              <w:spacing w:after="0"/>
            </w:pPr>
            <w:r w:rsidRPr="006366A4">
              <w:rPr>
                <w:rFonts w:ascii="Calibri" w:eastAsia="Times New Roman" w:hAnsi="Calibri" w:cs="Calibri"/>
                <w:b/>
                <w:bCs/>
                <w:sz w:val="24"/>
                <w:highlight w:val="yellow"/>
                <w:lang w:eastAsia="en-GB"/>
              </w:rPr>
              <w:t>EUROPEAN CYBERSECURITY COOPERATION STRUCTURES, APPROACHES AND ACTORS</w:t>
            </w:r>
          </w:p>
        </w:tc>
      </w:tr>
      <w:tr w:rsidR="00410FB9" w14:paraId="68ACDBF5" w14:textId="77777777" w:rsidTr="00BD1477">
        <w:trPr>
          <w:trHeight w:val="1160"/>
        </w:trPr>
        <w:tc>
          <w:tcPr>
            <w:tcW w:w="964"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DE1346B" w14:textId="77777777" w:rsidR="00410FB9" w:rsidRPr="00CB5B71" w:rsidRDefault="00410FB9" w:rsidP="00BD1477">
            <w:pPr>
              <w:spacing w:after="0" w:line="240" w:lineRule="auto"/>
              <w:jc w:val="right"/>
              <w:rPr>
                <w:rFonts w:ascii="Calibri" w:eastAsia="Times New Roman" w:hAnsi="Calibri" w:cs="Calibri"/>
                <w:b/>
                <w:bCs/>
                <w:lang w:eastAsia="en-GB"/>
              </w:rPr>
            </w:pPr>
            <w:r w:rsidRPr="00CB5B71">
              <w:rPr>
                <w:rFonts w:ascii="Calibri" w:eastAsia="Times New Roman" w:hAnsi="Calibri" w:cs="Calibri"/>
                <w:b/>
                <w:bCs/>
                <w:lang w:eastAsia="en-GB"/>
              </w:rPr>
              <w:t xml:space="preserve">POLICY </w:t>
            </w:r>
          </w:p>
          <w:p w14:paraId="53A4CC54" w14:textId="77777777" w:rsidR="00410FB9" w:rsidRPr="00CB5B71" w:rsidRDefault="00410FB9" w:rsidP="00BD1477">
            <w:pPr>
              <w:spacing w:after="0" w:line="240" w:lineRule="auto"/>
              <w:jc w:val="right"/>
              <w:rPr>
                <w:rFonts w:ascii="Calibri" w:eastAsia="Times New Roman" w:hAnsi="Calibri" w:cs="Calibri"/>
                <w:b/>
                <w:bCs/>
                <w:lang w:eastAsia="en-GB"/>
              </w:rPr>
            </w:pPr>
            <w:r w:rsidRPr="00CB5B71">
              <w:rPr>
                <w:rFonts w:ascii="Calibri" w:eastAsia="Times New Roman" w:hAnsi="Calibri" w:cs="Calibri"/>
                <w:b/>
                <w:bCs/>
                <w:lang w:eastAsia="en-GB"/>
              </w:rPr>
              <w:t>CONTEXT/</w:t>
            </w:r>
          </w:p>
          <w:p w14:paraId="743F9C16" w14:textId="77777777" w:rsidR="00410FB9" w:rsidRPr="00CB5B71" w:rsidRDefault="00410FB9" w:rsidP="00BD1477">
            <w:pPr>
              <w:spacing w:after="0" w:line="240" w:lineRule="auto"/>
              <w:jc w:val="right"/>
              <w:rPr>
                <w:rFonts w:ascii="Calibri" w:eastAsia="Times New Roman" w:hAnsi="Calibri" w:cs="Calibri"/>
                <w:b/>
                <w:bCs/>
                <w:lang w:eastAsia="en-GB"/>
              </w:rPr>
            </w:pPr>
            <w:r w:rsidRPr="00CB5B71">
              <w:rPr>
                <w:rFonts w:ascii="Calibri" w:eastAsia="Times New Roman" w:hAnsi="Calibri" w:cs="Calibri"/>
                <w:b/>
                <w:bCs/>
                <w:lang w:eastAsia="en-GB"/>
              </w:rPr>
              <w:t xml:space="preserve">AREAS OF </w:t>
            </w:r>
          </w:p>
          <w:p w14:paraId="4753F592" w14:textId="77777777" w:rsidR="00410FB9" w:rsidRPr="00733609" w:rsidRDefault="00410FB9" w:rsidP="00BD1477">
            <w:pPr>
              <w:spacing w:after="0" w:line="240" w:lineRule="auto"/>
              <w:jc w:val="right"/>
              <w:rPr>
                <w:rFonts w:ascii="Calibri" w:eastAsia="Times New Roman" w:hAnsi="Calibri" w:cs="Calibri"/>
                <w:b/>
                <w:bCs/>
                <w:lang w:eastAsia="en-GB"/>
              </w:rPr>
            </w:pPr>
            <w:r w:rsidRPr="00CB5B71">
              <w:rPr>
                <w:rFonts w:ascii="Calibri" w:eastAsia="Times New Roman" w:hAnsi="Calibri" w:cs="Calibri"/>
                <w:b/>
                <w:bCs/>
                <w:lang w:eastAsia="en-GB"/>
              </w:rPr>
              <w:t>EU ACTION</w:t>
            </w:r>
          </w:p>
        </w:tc>
        <w:tc>
          <w:tcPr>
            <w:tcW w:w="4036" w:type="pct"/>
            <w:tcBorders>
              <w:top w:val="nil"/>
              <w:left w:val="nil"/>
              <w:bottom w:val="single" w:sz="4" w:space="0" w:color="auto"/>
              <w:right w:val="single" w:sz="4" w:space="0" w:color="auto"/>
            </w:tcBorders>
            <w:shd w:val="clear" w:color="auto" w:fill="auto"/>
            <w:hideMark/>
          </w:tcPr>
          <w:p w14:paraId="7B00CC5C" w14:textId="77777777" w:rsidR="00410FB9" w:rsidRPr="00CB5B71" w:rsidRDefault="00410FB9" w:rsidP="00BD1477">
            <w:pPr>
              <w:rPr>
                <w:sz w:val="23"/>
                <w:szCs w:val="23"/>
              </w:rPr>
            </w:pPr>
            <w:r w:rsidRPr="003C1824">
              <w:rPr>
                <w:sz w:val="23"/>
                <w:szCs w:val="23"/>
              </w:rPr>
              <w:t xml:space="preserve">The EU aims, </w:t>
            </w:r>
            <w:r w:rsidRPr="003C1824">
              <w:rPr>
                <w:bCs/>
                <w:sz w:val="23"/>
                <w:szCs w:val="23"/>
              </w:rPr>
              <w:t>through the full implementation of regulatory tools, mobilisation and cooperation</w:t>
            </w:r>
            <w:r w:rsidRPr="003C1824">
              <w:rPr>
                <w:sz w:val="23"/>
                <w:szCs w:val="23"/>
              </w:rPr>
              <w:t xml:space="preserve">, to support Member States in defending </w:t>
            </w:r>
            <w:r>
              <w:rPr>
                <w:sz w:val="23"/>
                <w:szCs w:val="23"/>
              </w:rPr>
              <w:t>their citizens, as well as their economic and national security interests, in full respect of fundamental rights and freedoms and the rule of law.</w:t>
            </w:r>
          </w:p>
        </w:tc>
      </w:tr>
      <w:tr w:rsidR="00410FB9" w14:paraId="6AEB2159" w14:textId="77777777" w:rsidTr="00BD1477">
        <w:trPr>
          <w:trHeight w:val="1025"/>
        </w:trPr>
        <w:tc>
          <w:tcPr>
            <w:tcW w:w="964"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A7F2DA1" w14:textId="77777777" w:rsidR="00410FB9" w:rsidRPr="00733609" w:rsidRDefault="00410FB9" w:rsidP="00BD1477">
            <w:pPr>
              <w:spacing w:after="0" w:line="240" w:lineRule="auto"/>
              <w:jc w:val="right"/>
              <w:rPr>
                <w:rFonts w:ascii="Calibri" w:eastAsia="Times New Roman" w:hAnsi="Calibri" w:cs="Calibri"/>
                <w:b/>
                <w:bCs/>
                <w:lang w:eastAsia="en-GB"/>
              </w:rPr>
            </w:pPr>
            <w:r w:rsidRPr="00733609">
              <w:rPr>
                <w:rFonts w:ascii="Calibri" w:eastAsia="Times New Roman" w:hAnsi="Calibri" w:cs="Calibri"/>
                <w:b/>
                <w:bCs/>
                <w:lang w:eastAsia="en-GB"/>
              </w:rPr>
              <w:t>SCOPE</w:t>
            </w:r>
          </w:p>
        </w:tc>
        <w:tc>
          <w:tcPr>
            <w:tcW w:w="4036" w:type="pct"/>
            <w:tcBorders>
              <w:top w:val="nil"/>
              <w:left w:val="nil"/>
              <w:bottom w:val="single" w:sz="4" w:space="0" w:color="auto"/>
              <w:right w:val="single" w:sz="4" w:space="0" w:color="auto"/>
            </w:tcBorders>
            <w:shd w:val="clear" w:color="auto" w:fill="auto"/>
            <w:vAlign w:val="bottom"/>
            <w:hideMark/>
          </w:tcPr>
          <w:p w14:paraId="0C065B59" w14:textId="77777777" w:rsidR="00410FB9" w:rsidRPr="006366A4" w:rsidRDefault="00410FB9" w:rsidP="00BD1477">
            <w:pPr>
              <w:rPr>
                <w:rFonts w:ascii="Calibri" w:hAnsi="Calibri" w:cs="Calibri"/>
              </w:rPr>
            </w:pPr>
            <w:r w:rsidRPr="006366A4">
              <w:rPr>
                <w:rFonts w:ascii="Calibri" w:hAnsi="Calibri" w:cs="Calibri"/>
              </w:rPr>
              <w:t>This axis highlights the importance of fostering cooperation and aligning approaches between different EU cybersecurity actors to achieve results. Cooperation and coordination will be required to reducing cybersecurity threats and improving resilience to cybersecurity incidents.</w:t>
            </w:r>
          </w:p>
        </w:tc>
      </w:tr>
      <w:tr w:rsidR="00410FB9" w14:paraId="36BF26C2" w14:textId="77777777" w:rsidTr="00BD1477">
        <w:trPr>
          <w:trHeight w:val="800"/>
        </w:trPr>
        <w:tc>
          <w:tcPr>
            <w:tcW w:w="964"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96B4020" w14:textId="77777777" w:rsidR="00410FB9" w:rsidRPr="00733609" w:rsidRDefault="00410FB9" w:rsidP="00BD1477">
            <w:pPr>
              <w:spacing w:after="0" w:line="240" w:lineRule="auto"/>
              <w:jc w:val="right"/>
              <w:rPr>
                <w:rFonts w:ascii="Calibri" w:eastAsia="Times New Roman" w:hAnsi="Calibri" w:cs="Calibri"/>
                <w:b/>
                <w:bCs/>
                <w:lang w:eastAsia="en-GB"/>
              </w:rPr>
            </w:pPr>
            <w:r w:rsidRPr="00733609">
              <w:rPr>
                <w:rFonts w:ascii="Calibri" w:eastAsia="Times New Roman" w:hAnsi="Calibri" w:cs="Calibri"/>
                <w:b/>
                <w:bCs/>
                <w:lang w:eastAsia="en-GB"/>
              </w:rPr>
              <w:t>OBJECTIVES</w:t>
            </w:r>
          </w:p>
        </w:tc>
        <w:tc>
          <w:tcPr>
            <w:tcW w:w="4036" w:type="pct"/>
            <w:tcBorders>
              <w:top w:val="nil"/>
              <w:left w:val="nil"/>
              <w:bottom w:val="single" w:sz="4" w:space="0" w:color="auto"/>
              <w:right w:val="single" w:sz="4" w:space="0" w:color="auto"/>
            </w:tcBorders>
            <w:shd w:val="clear" w:color="auto" w:fill="auto"/>
            <w:noWrap/>
            <w:hideMark/>
          </w:tcPr>
          <w:p w14:paraId="028801F1" w14:textId="77777777" w:rsidR="00410FB9" w:rsidRPr="0049571D" w:rsidRDefault="00410FB9" w:rsidP="00BD1477">
            <w:pPr>
              <w:pStyle w:val="ListParagraph"/>
              <w:numPr>
                <w:ilvl w:val="0"/>
                <w:numId w:val="9"/>
              </w:numPr>
              <w:rPr>
                <w:rFonts w:ascii="Calibri" w:hAnsi="Calibri" w:cs="Calibri"/>
              </w:rPr>
            </w:pPr>
            <w:r>
              <w:rPr>
                <w:rFonts w:ascii="Calibri" w:hAnsi="Calibri" w:cs="Calibri"/>
              </w:rPr>
              <w:t>Promote cooperation between different EU actors and with international organisations.</w:t>
            </w:r>
          </w:p>
        </w:tc>
      </w:tr>
      <w:tr w:rsidR="00410FB9" w14:paraId="4B2BAE5D" w14:textId="77777777" w:rsidTr="00BD1477">
        <w:trPr>
          <w:trHeight w:val="260"/>
        </w:trPr>
        <w:tc>
          <w:tcPr>
            <w:tcW w:w="964"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E3EC0C3" w14:textId="77777777" w:rsidR="00410FB9" w:rsidRPr="00733609" w:rsidRDefault="00410FB9" w:rsidP="00BD1477">
            <w:pPr>
              <w:spacing w:after="0" w:line="240" w:lineRule="auto"/>
              <w:jc w:val="right"/>
              <w:rPr>
                <w:rFonts w:ascii="Calibri" w:eastAsia="Times New Roman" w:hAnsi="Calibri" w:cs="Calibri"/>
                <w:b/>
                <w:bCs/>
                <w:lang w:eastAsia="en-GB"/>
              </w:rPr>
            </w:pPr>
            <w:r w:rsidRPr="00733609">
              <w:rPr>
                <w:rFonts w:ascii="Calibri" w:eastAsia="Times New Roman" w:hAnsi="Calibri" w:cs="Calibri"/>
                <w:b/>
                <w:bCs/>
                <w:lang w:eastAsia="en-GB"/>
              </w:rPr>
              <w:t>WHO</w:t>
            </w:r>
          </w:p>
        </w:tc>
        <w:tc>
          <w:tcPr>
            <w:tcW w:w="4036" w:type="pct"/>
            <w:tcBorders>
              <w:top w:val="nil"/>
              <w:left w:val="nil"/>
              <w:bottom w:val="single" w:sz="4" w:space="0" w:color="auto"/>
              <w:right w:val="single" w:sz="4" w:space="0" w:color="auto"/>
            </w:tcBorders>
            <w:shd w:val="clear" w:color="auto" w:fill="FFF2CC" w:themeFill="accent4" w:themeFillTint="33"/>
            <w:hideMark/>
          </w:tcPr>
          <w:p w14:paraId="45B902C4" w14:textId="77777777" w:rsidR="00082BD2" w:rsidRDefault="00410FB9" w:rsidP="00082BD2">
            <w:pPr>
              <w:spacing w:after="0"/>
              <w:rPr>
                <w:rFonts w:ascii="Calibri" w:hAnsi="Calibri" w:cs="Calibri"/>
              </w:rPr>
            </w:pPr>
            <w:r w:rsidRPr="006366A4">
              <w:rPr>
                <w:rFonts w:ascii="Calibri" w:hAnsi="Calibri" w:cs="Calibri"/>
              </w:rPr>
              <w:t>Focus group on community lead and governance</w:t>
            </w:r>
          </w:p>
          <w:p w14:paraId="2875D2FB" w14:textId="7EBD15E6" w:rsidR="007F359C" w:rsidRPr="006366A4" w:rsidRDefault="000B10B7" w:rsidP="00082BD2">
            <w:pPr>
              <w:spacing w:after="0"/>
              <w:rPr>
                <w:rFonts w:ascii="Calibri" w:hAnsi="Calibri" w:cs="Calibri"/>
              </w:rPr>
            </w:pPr>
            <w:r>
              <w:rPr>
                <w:rFonts w:ascii="Calibri" w:hAnsi="Calibri" w:cs="Calibri"/>
              </w:rPr>
              <w:t>(</w:t>
            </w:r>
            <w:r w:rsidR="007F359C">
              <w:rPr>
                <w:rFonts w:ascii="Calibri" w:hAnsi="Calibri" w:cs="Calibri"/>
              </w:rPr>
              <w:t>split in two groups one for community and the other for governance</w:t>
            </w:r>
            <w:r>
              <w:rPr>
                <w:rFonts w:ascii="Calibri" w:hAnsi="Calibri" w:cs="Calibri"/>
              </w:rPr>
              <w:t>??)</w:t>
            </w:r>
          </w:p>
        </w:tc>
      </w:tr>
      <w:tr w:rsidR="00F432FD" w14:paraId="4226B58A" w14:textId="77777777" w:rsidTr="00BD1477">
        <w:trPr>
          <w:trHeight w:val="512"/>
        </w:trPr>
        <w:tc>
          <w:tcPr>
            <w:tcW w:w="96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5CD150D" w14:textId="77777777" w:rsidR="00F432FD" w:rsidRDefault="00F432FD" w:rsidP="00F432FD">
            <w:pPr>
              <w:spacing w:after="0" w:line="240" w:lineRule="auto"/>
              <w:jc w:val="right"/>
              <w:rPr>
                <w:rFonts w:ascii="Calibri" w:eastAsia="Times New Roman" w:hAnsi="Calibri" w:cs="Calibri"/>
                <w:b/>
                <w:bCs/>
                <w:lang w:eastAsia="en-GB"/>
              </w:rPr>
            </w:pPr>
            <w:r>
              <w:rPr>
                <w:rFonts w:ascii="Calibri" w:eastAsia="Times New Roman" w:hAnsi="Calibri" w:cs="Calibri"/>
                <w:b/>
                <w:bCs/>
                <w:lang w:eastAsia="en-GB"/>
              </w:rPr>
              <w:t>TARGETS</w:t>
            </w:r>
          </w:p>
          <w:p w14:paraId="07AD89D0" w14:textId="77777777" w:rsidR="00F432FD" w:rsidRDefault="00F432FD" w:rsidP="00F432FD">
            <w:pPr>
              <w:spacing w:after="0" w:line="240" w:lineRule="auto"/>
              <w:jc w:val="right"/>
            </w:pPr>
            <w:r>
              <w:t xml:space="preserve">(e.g. through </w:t>
            </w:r>
          </w:p>
          <w:p w14:paraId="278CAE3B" w14:textId="77777777" w:rsidR="00F432FD" w:rsidRDefault="00F432FD" w:rsidP="00F432FD">
            <w:pPr>
              <w:spacing w:after="0" w:line="240" w:lineRule="auto"/>
              <w:jc w:val="right"/>
            </w:pPr>
            <w:r>
              <w:t xml:space="preserve">coordination, </w:t>
            </w:r>
          </w:p>
          <w:p w14:paraId="5B04D3B7" w14:textId="77777777" w:rsidR="00F432FD" w:rsidRPr="00733609" w:rsidRDefault="00F432FD" w:rsidP="00F432FD">
            <w:pPr>
              <w:spacing w:after="0" w:line="240" w:lineRule="auto"/>
              <w:jc w:val="right"/>
              <w:rPr>
                <w:rFonts w:ascii="Calibri" w:eastAsia="Times New Roman" w:hAnsi="Calibri" w:cs="Calibri"/>
                <w:b/>
                <w:bCs/>
                <w:lang w:eastAsia="en-GB"/>
              </w:rPr>
            </w:pPr>
            <w:r>
              <w:t>legislation, funding)</w:t>
            </w:r>
            <w:r>
              <w:rPr>
                <w:rFonts w:ascii="Calibri" w:eastAsia="Times New Roman" w:hAnsi="Calibri" w:cs="Calibri"/>
                <w:b/>
                <w:bCs/>
                <w:lang w:eastAsia="en-GB"/>
              </w:rPr>
              <w:t xml:space="preserve"> </w:t>
            </w:r>
          </w:p>
        </w:tc>
        <w:tc>
          <w:tcPr>
            <w:tcW w:w="4036" w:type="pct"/>
            <w:tcBorders>
              <w:top w:val="single" w:sz="4" w:space="0" w:color="auto"/>
              <w:left w:val="nil"/>
              <w:bottom w:val="single" w:sz="4" w:space="0" w:color="auto"/>
              <w:right w:val="single" w:sz="4" w:space="0" w:color="auto"/>
            </w:tcBorders>
            <w:shd w:val="clear" w:color="auto" w:fill="FFF2CC" w:themeFill="accent4" w:themeFillTint="33"/>
          </w:tcPr>
          <w:p w14:paraId="3A3830D7" w14:textId="77777777" w:rsidR="00F432FD" w:rsidRPr="0045632A" w:rsidRDefault="00F432FD" w:rsidP="00F432FD">
            <w:pPr>
              <w:pStyle w:val="ListParagraph"/>
              <w:numPr>
                <w:ilvl w:val="0"/>
                <w:numId w:val="18"/>
              </w:numPr>
              <w:spacing w:after="0" w:line="240" w:lineRule="auto"/>
              <w:rPr>
                <w:rFonts w:ascii="Calibri" w:hAnsi="Calibri" w:cs="Calibri"/>
              </w:rPr>
            </w:pPr>
            <w:r w:rsidRPr="0045632A">
              <w:rPr>
                <w:rFonts w:ascii="Calibri" w:hAnsi="Calibri" w:cs="Calibri"/>
              </w:rPr>
              <w:t>Establishing joint taskforces across structures, ranging over the 3 pillars of cybersecurity: cybercrime, cyberdefense, and information systems security</w:t>
            </w:r>
          </w:p>
          <w:p w14:paraId="18B68A30" w14:textId="77777777" w:rsidR="00F432FD" w:rsidRPr="0045632A" w:rsidRDefault="00F432FD" w:rsidP="00F432FD">
            <w:pPr>
              <w:pStyle w:val="ListParagraph"/>
              <w:numPr>
                <w:ilvl w:val="0"/>
                <w:numId w:val="18"/>
              </w:numPr>
              <w:spacing w:after="0" w:line="240" w:lineRule="auto"/>
              <w:rPr>
                <w:rFonts w:ascii="Calibri" w:hAnsi="Calibri" w:cs="Calibri"/>
              </w:rPr>
            </w:pPr>
            <w:r w:rsidRPr="0045632A">
              <w:rPr>
                <w:rFonts w:ascii="Calibri" w:hAnsi="Calibri" w:cs="Calibri"/>
              </w:rPr>
              <w:t>Establishing a Joint Strategic Oversight Committee, continuously evaluating the activities of taskforces, spinning up new taskforces with clear mandates, and shutting down obsolete ones</w:t>
            </w:r>
          </w:p>
          <w:p w14:paraId="7BD8AB0B" w14:textId="2DE0245D" w:rsidR="00F432FD" w:rsidRPr="00EF3011" w:rsidRDefault="00F432FD" w:rsidP="00F432FD">
            <w:pPr>
              <w:pStyle w:val="ListParagraph"/>
              <w:numPr>
                <w:ilvl w:val="0"/>
                <w:numId w:val="9"/>
              </w:numPr>
              <w:rPr>
                <w:rFonts w:ascii="Calibri" w:hAnsi="Calibri" w:cs="Calibri"/>
              </w:rPr>
            </w:pPr>
            <w:r w:rsidRPr="0045632A">
              <w:rPr>
                <w:rFonts w:ascii="Calibri" w:hAnsi="Calibri" w:cs="Calibri"/>
              </w:rPr>
              <w:t>Mapping out clear and efficient liaison contact points across various structures, with a special focus on regional contact points.</w:t>
            </w:r>
          </w:p>
        </w:tc>
      </w:tr>
    </w:tbl>
    <w:p w14:paraId="6852DF72" w14:textId="77777777" w:rsidR="00410FB9" w:rsidRDefault="00410FB9" w:rsidP="006366A4">
      <w:pPr>
        <w:rPr>
          <w:rFonts w:ascii="Calibri" w:eastAsia="Times New Roman" w:hAnsi="Calibri" w:cs="Calibri"/>
          <w:b/>
          <w:bCs/>
          <w:sz w:val="24"/>
          <w:lang w:eastAsia="en-GB"/>
        </w:rPr>
      </w:pPr>
    </w:p>
    <w:p w14:paraId="1B99260B" w14:textId="45B47A8C" w:rsidR="00A040A9" w:rsidRPr="009436A6" w:rsidRDefault="00A040A9" w:rsidP="00A040A9">
      <w:pPr>
        <w:rPr>
          <w:b/>
          <w:sz w:val="24"/>
        </w:rPr>
      </w:pPr>
      <w:r w:rsidRPr="000828FA">
        <w:rPr>
          <w:b/>
          <w:sz w:val="24"/>
        </w:rPr>
        <w:t xml:space="preserve">Comments from </w:t>
      </w:r>
      <w:r w:rsidR="003562D7">
        <w:rPr>
          <w:b/>
          <w:sz w:val="24"/>
        </w:rPr>
        <w:t>SPARTA</w:t>
      </w:r>
      <w:r w:rsidRPr="000828FA">
        <w:rPr>
          <w:b/>
          <w:sz w:val="24"/>
        </w:rPr>
        <w:t xml:space="preserve"> on the Axis:</w:t>
      </w:r>
    </w:p>
    <w:p w14:paraId="70C7B241" w14:textId="77777777" w:rsidR="009F383A" w:rsidRDefault="009F383A" w:rsidP="009F383A">
      <w:pPr>
        <w:rPr>
          <w:sz w:val="24"/>
        </w:rPr>
      </w:pPr>
      <w:r>
        <w:t>SPARTA Networking schema and instruments: SPARTA Associates, SPARTA Friends, SPARTA Days, SPARTA Brokerage initiative provides the instrument for community engagement, empowerment and facilitation for new and evolving collaborations in that way stimulating mission focused partnership.</w:t>
      </w:r>
    </w:p>
    <w:p w14:paraId="758E9A1A" w14:textId="08FE3113" w:rsidR="006366A4" w:rsidRDefault="006366A4">
      <w:pPr>
        <w:rPr>
          <w:sz w:val="24"/>
        </w:rPr>
      </w:pPr>
    </w:p>
    <w:p w14:paraId="7571364C" w14:textId="77777777" w:rsidR="00A040A9" w:rsidRPr="00A040A9" w:rsidRDefault="00A040A9">
      <w:pPr>
        <w:rPr>
          <w:sz w:val="24"/>
        </w:rPr>
      </w:pPr>
    </w:p>
    <w:p w14:paraId="7ABAC67C" w14:textId="77777777" w:rsidR="006366A4" w:rsidRPr="00A040A9" w:rsidRDefault="006366A4">
      <w:pPr>
        <w:rPr>
          <w:sz w:val="24"/>
        </w:rPr>
        <w:sectPr w:rsidR="006366A4" w:rsidRPr="00A040A9" w:rsidSect="00410FB9">
          <w:pgSz w:w="11906" w:h="16838" w:code="9"/>
          <w:pgMar w:top="1440" w:right="1440" w:bottom="1440" w:left="1440" w:header="706" w:footer="706" w:gutter="0"/>
          <w:cols w:space="708"/>
          <w:docGrid w:linePitch="360"/>
        </w:sectPr>
      </w:pPr>
    </w:p>
    <w:p w14:paraId="5BC2DD83" w14:textId="0BE343E9" w:rsidR="009C3A4F" w:rsidRPr="00B022AA" w:rsidRDefault="0059372B" w:rsidP="00AC431A">
      <w:pPr>
        <w:rPr>
          <w:b/>
          <w:sz w:val="24"/>
        </w:rPr>
      </w:pPr>
      <w:r w:rsidRPr="00B022AA">
        <w:rPr>
          <w:b/>
          <w:sz w:val="24"/>
        </w:rPr>
        <w:lastRenderedPageBreak/>
        <w:t xml:space="preserve">TOPICS TABLE FOR THE AXIS: </w:t>
      </w:r>
      <w:r w:rsidRPr="00B022AA">
        <w:rPr>
          <w:b/>
          <w:sz w:val="24"/>
          <w:highlight w:val="yellow"/>
        </w:rPr>
        <w:t>EUROPEAN CYBERSECURITY COOPERATION STRUCTURES, APPROACHES AND ACTORS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4"/>
        <w:gridCol w:w="3886"/>
        <w:gridCol w:w="2985"/>
        <w:gridCol w:w="1891"/>
        <w:gridCol w:w="2070"/>
        <w:gridCol w:w="1442"/>
      </w:tblGrid>
      <w:tr w:rsidR="00AD5F40" w:rsidRPr="006366A4" w14:paraId="1C1A65BE" w14:textId="440137B4" w:rsidTr="00D7404D">
        <w:trPr>
          <w:trHeight w:val="300"/>
          <w:tblHeader/>
        </w:trPr>
        <w:tc>
          <w:tcPr>
            <w:tcW w:w="600" w:type="pct"/>
            <w:shd w:val="clear" w:color="000000" w:fill="000000"/>
            <w:vAlign w:val="center"/>
            <w:hideMark/>
          </w:tcPr>
          <w:p w14:paraId="4D4E7B07" w14:textId="77777777" w:rsidR="009C3A4F" w:rsidRPr="006366A4" w:rsidRDefault="009C3A4F" w:rsidP="00B106C2">
            <w:pPr>
              <w:spacing w:after="0" w:line="240" w:lineRule="auto"/>
              <w:jc w:val="center"/>
              <w:rPr>
                <w:rFonts w:ascii="Calibri" w:eastAsia="Times New Roman" w:hAnsi="Calibri" w:cs="Calibri"/>
                <w:b/>
                <w:bCs/>
                <w:color w:val="FFFFFF"/>
                <w:sz w:val="20"/>
                <w:szCs w:val="20"/>
                <w:lang w:eastAsia="en-GB"/>
              </w:rPr>
            </w:pPr>
            <w:r w:rsidRPr="006366A4">
              <w:rPr>
                <w:rFonts w:ascii="Calibri" w:eastAsia="Times New Roman" w:hAnsi="Calibri" w:cs="Calibri"/>
                <w:b/>
                <w:bCs/>
                <w:color w:val="FFFFFF"/>
                <w:sz w:val="20"/>
                <w:szCs w:val="20"/>
                <w:lang w:eastAsia="en-GB"/>
              </w:rPr>
              <w:t>TOPIC</w:t>
            </w:r>
          </w:p>
        </w:tc>
        <w:tc>
          <w:tcPr>
            <w:tcW w:w="1393" w:type="pct"/>
            <w:shd w:val="clear" w:color="000000" w:fill="000000"/>
            <w:vAlign w:val="center"/>
            <w:hideMark/>
          </w:tcPr>
          <w:p w14:paraId="56D2A843" w14:textId="77777777" w:rsidR="009C3A4F" w:rsidRPr="006366A4" w:rsidRDefault="009C3A4F" w:rsidP="00B106C2">
            <w:pPr>
              <w:spacing w:after="0" w:line="240" w:lineRule="auto"/>
              <w:jc w:val="center"/>
              <w:rPr>
                <w:rFonts w:ascii="Calibri" w:eastAsia="Times New Roman" w:hAnsi="Calibri" w:cs="Calibri"/>
                <w:b/>
                <w:bCs/>
                <w:color w:val="FFFFFF"/>
                <w:sz w:val="20"/>
                <w:szCs w:val="20"/>
                <w:lang w:eastAsia="en-GB"/>
              </w:rPr>
            </w:pPr>
            <w:r w:rsidRPr="006366A4">
              <w:rPr>
                <w:rFonts w:ascii="Calibri" w:eastAsia="Times New Roman" w:hAnsi="Calibri" w:cs="Calibri"/>
                <w:b/>
                <w:bCs/>
                <w:color w:val="FFFFFF"/>
                <w:sz w:val="20"/>
                <w:szCs w:val="20"/>
                <w:lang w:eastAsia="en-GB"/>
              </w:rPr>
              <w:t>DESCRIPTION</w:t>
            </w:r>
          </w:p>
        </w:tc>
        <w:tc>
          <w:tcPr>
            <w:tcW w:w="1070" w:type="pct"/>
            <w:shd w:val="clear" w:color="000000" w:fill="000000"/>
            <w:vAlign w:val="center"/>
          </w:tcPr>
          <w:p w14:paraId="6A8E01AE" w14:textId="77777777" w:rsidR="009C3A4F" w:rsidRDefault="009C3A4F" w:rsidP="00B106C2">
            <w:pPr>
              <w:spacing w:after="0" w:line="240" w:lineRule="auto"/>
              <w:jc w:val="center"/>
              <w:rPr>
                <w:rFonts w:ascii="Calibri" w:eastAsia="Times New Roman" w:hAnsi="Calibri" w:cs="Calibri"/>
                <w:b/>
                <w:bCs/>
                <w:color w:val="FFFFFF"/>
                <w:sz w:val="20"/>
                <w:szCs w:val="20"/>
                <w:lang w:eastAsia="en-GB"/>
              </w:rPr>
            </w:pPr>
            <w:r w:rsidRPr="00BB4B22">
              <w:rPr>
                <w:rFonts w:ascii="Calibri" w:eastAsia="Times New Roman" w:hAnsi="Calibri" w:cs="Calibri"/>
                <w:b/>
                <w:bCs/>
                <w:color w:val="FFFFFF"/>
                <w:sz w:val="20"/>
                <w:szCs w:val="20"/>
                <w:lang w:eastAsia="en-GB"/>
              </w:rPr>
              <w:t>SELF-</w:t>
            </w:r>
            <w:r w:rsidRPr="00632B16">
              <w:rPr>
                <w:rFonts w:ascii="Calibri" w:eastAsia="Times New Roman" w:hAnsi="Calibri" w:cs="Calibri"/>
                <w:b/>
                <w:bCs/>
                <w:color w:val="FFFFFF"/>
                <w:sz w:val="20"/>
                <w:szCs w:val="20"/>
                <w:lang w:eastAsia="en-GB"/>
              </w:rPr>
              <w:t>ASSESSMENT</w:t>
            </w:r>
            <w:r>
              <w:rPr>
                <w:rFonts w:ascii="Calibri" w:eastAsia="Times New Roman" w:hAnsi="Calibri" w:cs="Calibri"/>
                <w:b/>
                <w:bCs/>
                <w:color w:val="FFFFFF"/>
                <w:sz w:val="20"/>
                <w:szCs w:val="20"/>
                <w:lang w:eastAsia="en-GB"/>
              </w:rPr>
              <w:t xml:space="preserve"> – </w:t>
            </w:r>
          </w:p>
          <w:p w14:paraId="64E36D44" w14:textId="77777777" w:rsidR="009C3A4F" w:rsidRPr="006366A4" w:rsidRDefault="009C3A4F" w:rsidP="00B106C2">
            <w:pPr>
              <w:spacing w:after="0" w:line="240" w:lineRule="auto"/>
              <w:jc w:val="center"/>
              <w:rPr>
                <w:rFonts w:ascii="Calibri" w:eastAsia="Times New Roman" w:hAnsi="Calibri" w:cs="Calibri"/>
                <w:b/>
                <w:bCs/>
                <w:color w:val="FFFFFF"/>
                <w:sz w:val="20"/>
                <w:szCs w:val="20"/>
                <w:lang w:eastAsia="en-GB"/>
              </w:rPr>
            </w:pPr>
            <w:r>
              <w:rPr>
                <w:rFonts w:ascii="Calibri" w:eastAsia="Times New Roman" w:hAnsi="Calibri" w:cs="Calibri"/>
                <w:b/>
                <w:bCs/>
                <w:color w:val="FFFFFF"/>
                <w:sz w:val="20"/>
                <w:szCs w:val="20"/>
                <w:lang w:eastAsia="en-GB"/>
              </w:rPr>
              <w:t>COMPLETED</w:t>
            </w:r>
          </w:p>
        </w:tc>
        <w:tc>
          <w:tcPr>
            <w:tcW w:w="678" w:type="pct"/>
            <w:shd w:val="clear" w:color="000000" w:fill="000000"/>
          </w:tcPr>
          <w:p w14:paraId="03E3A99E" w14:textId="77777777" w:rsidR="009C3A4F" w:rsidRDefault="009C3A4F" w:rsidP="00B106C2">
            <w:pPr>
              <w:spacing w:after="0" w:line="240" w:lineRule="auto"/>
              <w:jc w:val="center"/>
              <w:rPr>
                <w:rFonts w:ascii="Calibri" w:eastAsia="Times New Roman" w:hAnsi="Calibri" w:cs="Calibri"/>
                <w:b/>
                <w:bCs/>
                <w:color w:val="FFFFFF"/>
                <w:sz w:val="20"/>
                <w:szCs w:val="20"/>
                <w:lang w:eastAsia="en-GB"/>
              </w:rPr>
            </w:pPr>
            <w:r>
              <w:rPr>
                <w:rFonts w:ascii="Calibri" w:eastAsia="Times New Roman" w:hAnsi="Calibri" w:cs="Calibri"/>
                <w:b/>
                <w:bCs/>
                <w:color w:val="FFFFFF"/>
                <w:sz w:val="20"/>
                <w:szCs w:val="20"/>
                <w:lang w:eastAsia="en-GB"/>
              </w:rPr>
              <w:t>SELF-ASSESSMENT -</w:t>
            </w:r>
          </w:p>
          <w:p w14:paraId="4FEEB2B1" w14:textId="77777777" w:rsidR="009C3A4F" w:rsidRPr="006366A4" w:rsidRDefault="009C3A4F" w:rsidP="00B106C2">
            <w:pPr>
              <w:spacing w:after="0" w:line="240" w:lineRule="auto"/>
              <w:jc w:val="center"/>
              <w:rPr>
                <w:rFonts w:ascii="Calibri" w:eastAsia="Times New Roman" w:hAnsi="Calibri" w:cs="Calibri"/>
                <w:b/>
                <w:bCs/>
                <w:color w:val="FFFFFF"/>
                <w:sz w:val="20"/>
                <w:szCs w:val="20"/>
                <w:lang w:eastAsia="en-GB"/>
              </w:rPr>
            </w:pPr>
            <w:r>
              <w:rPr>
                <w:rFonts w:ascii="Calibri" w:eastAsia="Times New Roman" w:hAnsi="Calibri" w:cs="Calibri"/>
                <w:b/>
                <w:bCs/>
                <w:color w:val="FFFFFF"/>
                <w:sz w:val="20"/>
                <w:szCs w:val="20"/>
                <w:lang w:eastAsia="en-GB"/>
              </w:rPr>
              <w:t>ON GOING</w:t>
            </w:r>
          </w:p>
        </w:tc>
        <w:tc>
          <w:tcPr>
            <w:tcW w:w="742" w:type="pct"/>
            <w:shd w:val="clear" w:color="000000" w:fill="000000"/>
            <w:vAlign w:val="center"/>
          </w:tcPr>
          <w:p w14:paraId="134A1528" w14:textId="77777777" w:rsidR="009C3A4F" w:rsidRDefault="009C3A4F" w:rsidP="00B106C2">
            <w:pPr>
              <w:spacing w:after="0" w:line="240" w:lineRule="auto"/>
              <w:jc w:val="center"/>
              <w:rPr>
                <w:rFonts w:ascii="Calibri" w:eastAsia="Times New Roman" w:hAnsi="Calibri" w:cs="Calibri"/>
                <w:b/>
                <w:bCs/>
                <w:color w:val="FFFFFF"/>
                <w:sz w:val="20"/>
                <w:szCs w:val="20"/>
                <w:lang w:eastAsia="en-GB"/>
              </w:rPr>
            </w:pPr>
            <w:r>
              <w:rPr>
                <w:rFonts w:ascii="Calibri" w:eastAsia="Times New Roman" w:hAnsi="Calibri" w:cs="Calibri"/>
                <w:b/>
                <w:bCs/>
                <w:color w:val="FFFFFF"/>
                <w:sz w:val="20"/>
                <w:szCs w:val="20"/>
                <w:lang w:eastAsia="en-GB"/>
              </w:rPr>
              <w:t>POSSIBLE WAYS FORWARD</w:t>
            </w:r>
          </w:p>
        </w:tc>
        <w:tc>
          <w:tcPr>
            <w:tcW w:w="517" w:type="pct"/>
            <w:shd w:val="clear" w:color="000000" w:fill="000000"/>
          </w:tcPr>
          <w:p w14:paraId="7DC2CB3B" w14:textId="38FDDDD0" w:rsidR="009C3A4F" w:rsidRDefault="009C3A4F" w:rsidP="00B106C2">
            <w:pPr>
              <w:spacing w:after="0" w:line="240" w:lineRule="auto"/>
              <w:jc w:val="center"/>
              <w:rPr>
                <w:rFonts w:ascii="Calibri" w:eastAsia="Times New Roman" w:hAnsi="Calibri" w:cs="Calibri"/>
                <w:b/>
                <w:bCs/>
                <w:color w:val="FFFFFF"/>
                <w:sz w:val="20"/>
                <w:szCs w:val="20"/>
                <w:lang w:eastAsia="en-GB"/>
              </w:rPr>
            </w:pPr>
            <w:r>
              <w:rPr>
                <w:rFonts w:ascii="Calibri" w:eastAsia="Times New Roman" w:hAnsi="Calibri" w:cs="Calibri"/>
                <w:b/>
                <w:bCs/>
                <w:color w:val="FFFFFF"/>
                <w:sz w:val="20"/>
                <w:szCs w:val="20"/>
                <w:lang w:eastAsia="en-GB"/>
              </w:rPr>
              <w:t>ACTORS</w:t>
            </w:r>
          </w:p>
        </w:tc>
      </w:tr>
      <w:tr w:rsidR="00A072E8" w:rsidRPr="006366A4" w14:paraId="6E9E19C0" w14:textId="34FB8448" w:rsidTr="00545520">
        <w:trPr>
          <w:trHeight w:val="1025"/>
        </w:trPr>
        <w:tc>
          <w:tcPr>
            <w:tcW w:w="600" w:type="pct"/>
            <w:shd w:val="clear" w:color="auto" w:fill="D9D9D9" w:themeFill="background1" w:themeFillShade="D9"/>
            <w:vAlign w:val="center"/>
          </w:tcPr>
          <w:p w14:paraId="3BBDE511" w14:textId="0BA74671" w:rsidR="00A072E8" w:rsidRPr="006366A4" w:rsidRDefault="00A072E8" w:rsidP="00A072E8">
            <w:pPr>
              <w:rPr>
                <w:rFonts w:ascii="Calibri" w:hAnsi="Calibri" w:cs="Calibri"/>
                <w:b/>
                <w:bCs/>
                <w:color w:val="000000"/>
                <w:sz w:val="20"/>
                <w:szCs w:val="20"/>
              </w:rPr>
            </w:pPr>
            <w:r w:rsidRPr="009C3A4F">
              <w:rPr>
                <w:rFonts w:ascii="Calibri" w:hAnsi="Calibri" w:cs="Calibri"/>
                <w:b/>
                <w:color w:val="000000"/>
                <w:sz w:val="20"/>
                <w:szCs w:val="20"/>
              </w:rPr>
              <w:t>INCENTIVES FOR COMMUNITY PARTICIPATION</w:t>
            </w:r>
          </w:p>
        </w:tc>
        <w:tc>
          <w:tcPr>
            <w:tcW w:w="1393" w:type="pct"/>
            <w:shd w:val="clear" w:color="auto" w:fill="FFFFFF" w:themeFill="background1"/>
          </w:tcPr>
          <w:p w14:paraId="2EB6BD55" w14:textId="0272AE4B" w:rsidR="00A072E8" w:rsidRPr="009C3A4F" w:rsidRDefault="00A072E8" w:rsidP="00A072E8">
            <w:pPr>
              <w:rPr>
                <w:rFonts w:ascii="Calibri" w:hAnsi="Calibri" w:cs="Calibri"/>
                <w:color w:val="000000"/>
                <w:sz w:val="20"/>
                <w:szCs w:val="20"/>
              </w:rPr>
            </w:pPr>
            <w:r>
              <w:rPr>
                <w:rFonts w:ascii="Calibri" w:hAnsi="Calibri" w:cs="Calibri"/>
                <w:color w:val="000000"/>
                <w:sz w:val="20"/>
                <w:szCs w:val="20"/>
              </w:rPr>
              <w:t>What functions should the Community fulfil in order to be advantageous for the different types of stakeholders (as listed in article 8 of the draft Regulation): Outreach, specialised sub-communities, capacity-sharing, input to policy/public funding…?</w:t>
            </w:r>
          </w:p>
        </w:tc>
        <w:tc>
          <w:tcPr>
            <w:tcW w:w="1070" w:type="pct"/>
            <w:shd w:val="clear" w:color="auto" w:fill="FFF2CC" w:themeFill="accent4" w:themeFillTint="33"/>
          </w:tcPr>
          <w:p w14:paraId="3ED469CC" w14:textId="77777777" w:rsidR="00A072E8" w:rsidRPr="0045632A" w:rsidRDefault="00A072E8" w:rsidP="00A072E8">
            <w:pPr>
              <w:pStyle w:val="ListParagraph"/>
              <w:numPr>
                <w:ilvl w:val="0"/>
                <w:numId w:val="18"/>
              </w:numPr>
              <w:spacing w:after="0" w:line="240" w:lineRule="auto"/>
              <w:rPr>
                <w:rFonts w:ascii="Calibri" w:hAnsi="Calibri" w:cs="Calibri"/>
                <w:color w:val="000000"/>
                <w:sz w:val="20"/>
                <w:szCs w:val="20"/>
              </w:rPr>
            </w:pPr>
            <w:r w:rsidRPr="0045632A">
              <w:rPr>
                <w:rFonts w:ascii="Calibri" w:hAnsi="Calibri" w:cs="Calibri"/>
                <w:color w:val="000000"/>
                <w:sz w:val="20"/>
                <w:szCs w:val="20"/>
              </w:rPr>
              <w:t>Publishing elements of European doctrines</w:t>
            </w:r>
          </w:p>
          <w:p w14:paraId="0B511D82" w14:textId="77777777" w:rsidR="00A072E8" w:rsidRDefault="00A072E8" w:rsidP="00A072E8">
            <w:pPr>
              <w:pStyle w:val="ListParagraph"/>
              <w:numPr>
                <w:ilvl w:val="0"/>
                <w:numId w:val="18"/>
              </w:numPr>
              <w:spacing w:after="0" w:line="240" w:lineRule="auto"/>
              <w:rPr>
                <w:rFonts w:ascii="Calibri" w:hAnsi="Calibri" w:cs="Calibri"/>
                <w:color w:val="000000"/>
                <w:sz w:val="20"/>
                <w:szCs w:val="20"/>
              </w:rPr>
            </w:pPr>
            <w:r w:rsidRPr="0045632A">
              <w:rPr>
                <w:rFonts w:ascii="Calibri" w:hAnsi="Calibri" w:cs="Calibri"/>
                <w:color w:val="000000"/>
                <w:sz w:val="20"/>
                <w:szCs w:val="20"/>
              </w:rPr>
              <w:t>Conducting joint prospective exercises, scoping out future cyber-pandemics and geostrategic disruptions</w:t>
            </w:r>
          </w:p>
          <w:p w14:paraId="338A33BB" w14:textId="4FD3CC4A" w:rsidR="00A072E8" w:rsidRPr="00C42450" w:rsidRDefault="00A072E8" w:rsidP="00A072E8">
            <w:pPr>
              <w:pStyle w:val="ListParagraph"/>
              <w:numPr>
                <w:ilvl w:val="0"/>
                <w:numId w:val="18"/>
              </w:numPr>
              <w:spacing w:after="0" w:line="240" w:lineRule="auto"/>
              <w:rPr>
                <w:rFonts w:ascii="Calibri" w:hAnsi="Calibri" w:cs="Calibri"/>
                <w:color w:val="000000"/>
                <w:sz w:val="20"/>
                <w:szCs w:val="20"/>
              </w:rPr>
            </w:pPr>
            <w:r w:rsidRPr="000B5999">
              <w:rPr>
                <w:rFonts w:ascii="Calibri" w:hAnsi="Calibri" w:cs="Calibri"/>
                <w:color w:val="000000"/>
                <w:sz w:val="20"/>
                <w:szCs w:val="20"/>
              </w:rPr>
              <w:t xml:space="preserve">Conducting joint crisis </w:t>
            </w:r>
            <w:r>
              <w:rPr>
                <w:rFonts w:ascii="Calibri" w:hAnsi="Calibri" w:cs="Calibri"/>
                <w:color w:val="000000"/>
                <w:sz w:val="20"/>
                <w:szCs w:val="20"/>
              </w:rPr>
              <w:t xml:space="preserve"> </w:t>
            </w:r>
            <w:r w:rsidRPr="000B5999">
              <w:rPr>
                <w:rFonts w:ascii="Calibri" w:hAnsi="Calibri" w:cs="Calibri"/>
                <w:color w:val="000000"/>
                <w:sz w:val="20"/>
                <w:szCs w:val="20"/>
              </w:rPr>
              <w:t>exercises</w:t>
            </w:r>
          </w:p>
        </w:tc>
        <w:tc>
          <w:tcPr>
            <w:tcW w:w="678" w:type="pct"/>
            <w:shd w:val="clear" w:color="auto" w:fill="FFF2CC" w:themeFill="accent4" w:themeFillTint="33"/>
          </w:tcPr>
          <w:p w14:paraId="57EF5C35" w14:textId="77777777" w:rsidR="00A072E8" w:rsidRPr="006366A4" w:rsidRDefault="00A072E8" w:rsidP="00A072E8">
            <w:pPr>
              <w:rPr>
                <w:rFonts w:ascii="Calibri" w:hAnsi="Calibri" w:cs="Calibri"/>
                <w:color w:val="000000"/>
                <w:sz w:val="20"/>
                <w:szCs w:val="20"/>
              </w:rPr>
            </w:pPr>
          </w:p>
        </w:tc>
        <w:tc>
          <w:tcPr>
            <w:tcW w:w="742" w:type="pct"/>
            <w:shd w:val="clear" w:color="auto" w:fill="FFF2CC" w:themeFill="accent4" w:themeFillTint="33"/>
          </w:tcPr>
          <w:p w14:paraId="14B13DD7" w14:textId="77777777" w:rsidR="00A072E8" w:rsidRDefault="00A072E8" w:rsidP="00A072E8">
            <w:pPr>
              <w:spacing w:after="0" w:line="240" w:lineRule="auto"/>
              <w:rPr>
                <w:rFonts w:ascii="Calibri" w:hAnsi="Calibri" w:cs="Calibri"/>
                <w:color w:val="000000"/>
                <w:sz w:val="20"/>
                <w:szCs w:val="20"/>
              </w:rPr>
            </w:pPr>
          </w:p>
        </w:tc>
        <w:tc>
          <w:tcPr>
            <w:tcW w:w="517" w:type="pct"/>
            <w:shd w:val="clear" w:color="auto" w:fill="FFF2CC" w:themeFill="accent4" w:themeFillTint="33"/>
          </w:tcPr>
          <w:p w14:paraId="300E7CB9" w14:textId="77777777" w:rsidR="00A072E8" w:rsidRDefault="00A072E8" w:rsidP="00A072E8">
            <w:pPr>
              <w:spacing w:after="0" w:line="240" w:lineRule="auto"/>
              <w:rPr>
                <w:rFonts w:ascii="Calibri" w:hAnsi="Calibri" w:cs="Calibri"/>
                <w:color w:val="000000"/>
                <w:sz w:val="20"/>
                <w:szCs w:val="20"/>
              </w:rPr>
            </w:pPr>
          </w:p>
        </w:tc>
      </w:tr>
      <w:tr w:rsidR="00A072E8" w:rsidRPr="006366A4" w14:paraId="6061B73A" w14:textId="36D39262" w:rsidTr="00545520">
        <w:trPr>
          <w:trHeight w:val="1025"/>
        </w:trPr>
        <w:tc>
          <w:tcPr>
            <w:tcW w:w="600" w:type="pct"/>
            <w:shd w:val="clear" w:color="auto" w:fill="D9D9D9" w:themeFill="background1" w:themeFillShade="D9"/>
            <w:vAlign w:val="center"/>
          </w:tcPr>
          <w:p w14:paraId="424EC0E1" w14:textId="149440A3" w:rsidR="00A072E8" w:rsidRPr="009C3A4F" w:rsidRDefault="00A072E8" w:rsidP="00A072E8">
            <w:pPr>
              <w:rPr>
                <w:rFonts w:ascii="Calibri" w:hAnsi="Calibri" w:cs="Calibri"/>
                <w:b/>
                <w:bCs/>
                <w:color w:val="000000"/>
                <w:sz w:val="20"/>
                <w:szCs w:val="20"/>
              </w:rPr>
            </w:pPr>
            <w:r w:rsidRPr="009C3A4F">
              <w:rPr>
                <w:rFonts w:ascii="Calibri" w:hAnsi="Calibri" w:cs="Calibri"/>
                <w:b/>
                <w:color w:val="000000"/>
                <w:sz w:val="20"/>
                <w:szCs w:val="20"/>
              </w:rPr>
              <w:t>LESSONS LEARNED CONCERNING ORGANISING THE COMMUNITY</w:t>
            </w:r>
          </w:p>
        </w:tc>
        <w:tc>
          <w:tcPr>
            <w:tcW w:w="1393" w:type="pct"/>
            <w:shd w:val="clear" w:color="auto" w:fill="FFFFFF" w:themeFill="background1"/>
          </w:tcPr>
          <w:p w14:paraId="624A4164" w14:textId="67210E38" w:rsidR="00A072E8" w:rsidRDefault="00A072E8" w:rsidP="00A072E8">
            <w:pPr>
              <w:rPr>
                <w:rFonts w:ascii="Calibri" w:hAnsi="Calibri" w:cs="Calibri"/>
                <w:color w:val="000000"/>
                <w:sz w:val="20"/>
                <w:szCs w:val="20"/>
              </w:rPr>
            </w:pPr>
            <w:r>
              <w:rPr>
                <w:rFonts w:ascii="Calibri" w:hAnsi="Calibri" w:cs="Calibri"/>
                <w:color w:val="000000"/>
                <w:sz w:val="20"/>
                <w:szCs w:val="20"/>
              </w:rPr>
              <w:t>W</w:t>
            </w:r>
            <w:r w:rsidRPr="00C43C89">
              <w:rPr>
                <w:rFonts w:ascii="Calibri" w:hAnsi="Calibri" w:cs="Calibri"/>
                <w:color w:val="000000"/>
                <w:sz w:val="20"/>
                <w:szCs w:val="20"/>
              </w:rPr>
              <w:t xml:space="preserve">hat should be guiding principles? </w:t>
            </w:r>
            <w:r>
              <w:rPr>
                <w:rFonts w:ascii="Calibri" w:hAnsi="Calibri" w:cs="Calibri"/>
                <w:color w:val="000000"/>
                <w:sz w:val="20"/>
                <w:szCs w:val="20"/>
              </w:rPr>
              <w:t>Roles? Experiences /what worked well? what did not?</w:t>
            </w:r>
          </w:p>
          <w:p w14:paraId="55BB885F" w14:textId="77777777" w:rsidR="00A072E8" w:rsidRPr="00C43C89" w:rsidRDefault="00A072E8" w:rsidP="00A072E8">
            <w:pPr>
              <w:rPr>
                <w:rFonts w:ascii="Calibri" w:hAnsi="Calibri" w:cs="Calibri"/>
                <w:color w:val="000000"/>
                <w:sz w:val="20"/>
                <w:szCs w:val="20"/>
              </w:rPr>
            </w:pPr>
          </w:p>
        </w:tc>
        <w:tc>
          <w:tcPr>
            <w:tcW w:w="1070" w:type="pct"/>
            <w:shd w:val="clear" w:color="auto" w:fill="FFF2CC" w:themeFill="accent4" w:themeFillTint="33"/>
          </w:tcPr>
          <w:p w14:paraId="6A41D028" w14:textId="7CD9936A" w:rsidR="00A072E8" w:rsidRDefault="00B94A6F" w:rsidP="00A072E8">
            <w:pPr>
              <w:spacing w:after="0" w:line="240" w:lineRule="auto"/>
              <w:rPr>
                <w:rFonts w:ascii="Calibri" w:hAnsi="Calibri" w:cs="Calibri"/>
                <w:color w:val="000000"/>
                <w:sz w:val="20"/>
                <w:szCs w:val="20"/>
              </w:rPr>
            </w:pPr>
            <w:r>
              <w:rPr>
                <w:rFonts w:ascii="Calibri" w:hAnsi="Calibri" w:cs="Calibri"/>
                <w:color w:val="000000"/>
                <w:sz w:val="20"/>
                <w:szCs w:val="20"/>
              </w:rPr>
              <w:t>D8.1 SPARTA started with a concept of tier community with partners and associates. This idea could be further extended with tier of trust/commitment/</w:t>
            </w:r>
            <w:r w:rsidR="009D4F69">
              <w:rPr>
                <w:rFonts w:ascii="Calibri" w:hAnsi="Calibri" w:cs="Calibri"/>
                <w:color w:val="000000"/>
                <w:sz w:val="20"/>
                <w:szCs w:val="20"/>
              </w:rPr>
              <w:t>engagement</w:t>
            </w:r>
            <w:r>
              <w:rPr>
                <w:rFonts w:ascii="Calibri" w:hAnsi="Calibri" w:cs="Calibri"/>
                <w:color w:val="000000"/>
                <w:sz w:val="20"/>
                <w:szCs w:val="20"/>
              </w:rPr>
              <w:t xml:space="preserve">. </w:t>
            </w:r>
          </w:p>
          <w:p w14:paraId="166B85B2" w14:textId="720BFADC" w:rsidR="00B94A6F" w:rsidRPr="00C42450" w:rsidRDefault="00B94A6F" w:rsidP="00A072E8">
            <w:pPr>
              <w:spacing w:after="0" w:line="240" w:lineRule="auto"/>
              <w:rPr>
                <w:rFonts w:ascii="Calibri" w:hAnsi="Calibri" w:cs="Calibri"/>
                <w:color w:val="000000"/>
                <w:sz w:val="20"/>
                <w:szCs w:val="20"/>
              </w:rPr>
            </w:pPr>
            <w:r>
              <w:rPr>
                <w:rFonts w:ascii="Calibri" w:hAnsi="Calibri" w:cs="Calibri"/>
                <w:color w:val="000000"/>
                <w:sz w:val="20"/>
                <w:szCs w:val="20"/>
              </w:rPr>
              <w:t>It turned out to be a good idea in order to have flexibility and another tier of friends was created for those partners mainly interested to receive information prior others.</w:t>
            </w:r>
          </w:p>
        </w:tc>
        <w:tc>
          <w:tcPr>
            <w:tcW w:w="678" w:type="pct"/>
            <w:shd w:val="clear" w:color="auto" w:fill="FFF2CC" w:themeFill="accent4" w:themeFillTint="33"/>
          </w:tcPr>
          <w:p w14:paraId="35F4C7B2" w14:textId="77777777" w:rsidR="00A072E8" w:rsidRPr="006366A4" w:rsidRDefault="00A072E8" w:rsidP="00A072E8">
            <w:pPr>
              <w:rPr>
                <w:rFonts w:ascii="Calibri" w:hAnsi="Calibri" w:cs="Calibri"/>
                <w:color w:val="000000"/>
                <w:sz w:val="20"/>
                <w:szCs w:val="20"/>
              </w:rPr>
            </w:pPr>
          </w:p>
        </w:tc>
        <w:tc>
          <w:tcPr>
            <w:tcW w:w="742" w:type="pct"/>
            <w:shd w:val="clear" w:color="auto" w:fill="FFF2CC" w:themeFill="accent4" w:themeFillTint="33"/>
          </w:tcPr>
          <w:p w14:paraId="56CA5979" w14:textId="77777777" w:rsidR="00A072E8" w:rsidRDefault="009A653D" w:rsidP="00A072E8">
            <w:pPr>
              <w:spacing w:after="0" w:line="240" w:lineRule="auto"/>
              <w:rPr>
                <w:rFonts w:ascii="Calibri" w:hAnsi="Calibri" w:cs="Calibri"/>
                <w:color w:val="000000"/>
                <w:sz w:val="20"/>
                <w:szCs w:val="20"/>
              </w:rPr>
            </w:pPr>
            <w:r>
              <w:rPr>
                <w:rFonts w:ascii="Calibri" w:hAnsi="Calibri" w:cs="Calibri"/>
                <w:color w:val="000000"/>
                <w:sz w:val="20"/>
                <w:szCs w:val="20"/>
              </w:rPr>
              <w:t>Considering different tiers of engagement (with several criteria)</w:t>
            </w:r>
            <w:r w:rsidR="00010B68">
              <w:rPr>
                <w:rFonts w:ascii="Calibri" w:hAnsi="Calibri" w:cs="Calibri"/>
                <w:color w:val="000000"/>
                <w:sz w:val="20"/>
                <w:szCs w:val="20"/>
              </w:rPr>
              <w:t xml:space="preserve">. </w:t>
            </w:r>
          </w:p>
          <w:p w14:paraId="2BD76ACC" w14:textId="77777777" w:rsidR="00010B68" w:rsidRDefault="00010B68" w:rsidP="00A072E8">
            <w:pPr>
              <w:spacing w:after="0" w:line="240" w:lineRule="auto"/>
              <w:rPr>
                <w:rFonts w:ascii="Calibri" w:hAnsi="Calibri" w:cs="Calibri"/>
                <w:color w:val="000000"/>
                <w:sz w:val="20"/>
                <w:szCs w:val="20"/>
              </w:rPr>
            </w:pPr>
          </w:p>
          <w:p w14:paraId="0A9DBCD4" w14:textId="62E0D319" w:rsidR="00A072E8" w:rsidRDefault="00010B68" w:rsidP="00A072E8">
            <w:pPr>
              <w:spacing w:after="0" w:line="240" w:lineRule="auto"/>
              <w:rPr>
                <w:rFonts w:ascii="Calibri" w:hAnsi="Calibri" w:cs="Calibri"/>
                <w:color w:val="000000"/>
                <w:sz w:val="20"/>
                <w:szCs w:val="20"/>
              </w:rPr>
            </w:pPr>
            <w:r>
              <w:rPr>
                <w:rFonts w:ascii="Calibri" w:hAnsi="Calibri" w:cs="Calibri"/>
                <w:color w:val="000000"/>
                <w:sz w:val="20"/>
                <w:szCs w:val="20"/>
              </w:rPr>
              <w:t>Achieving diversity and attracting several communities, including end-users (with specific roles</w:t>
            </w:r>
            <w:r w:rsidR="009A653D">
              <w:rPr>
                <w:rFonts w:ascii="Calibri" w:hAnsi="Calibri" w:cs="Calibri"/>
                <w:color w:val="000000"/>
                <w:sz w:val="20"/>
                <w:szCs w:val="20"/>
              </w:rPr>
              <w:t>)</w:t>
            </w:r>
          </w:p>
        </w:tc>
        <w:tc>
          <w:tcPr>
            <w:tcW w:w="517" w:type="pct"/>
            <w:shd w:val="clear" w:color="auto" w:fill="FFF2CC" w:themeFill="accent4" w:themeFillTint="33"/>
          </w:tcPr>
          <w:p w14:paraId="6DA396E3" w14:textId="77777777" w:rsidR="00A072E8" w:rsidRDefault="00A072E8" w:rsidP="00A072E8">
            <w:pPr>
              <w:spacing w:after="0" w:line="240" w:lineRule="auto"/>
              <w:rPr>
                <w:rFonts w:ascii="Calibri" w:hAnsi="Calibri" w:cs="Calibri"/>
                <w:color w:val="000000"/>
                <w:sz w:val="20"/>
                <w:szCs w:val="20"/>
              </w:rPr>
            </w:pPr>
          </w:p>
        </w:tc>
      </w:tr>
      <w:tr w:rsidR="00A072E8" w:rsidRPr="006366A4" w14:paraId="3768F3DA" w14:textId="37E061C6" w:rsidTr="00545520">
        <w:trPr>
          <w:trHeight w:val="1025"/>
        </w:trPr>
        <w:tc>
          <w:tcPr>
            <w:tcW w:w="600" w:type="pct"/>
            <w:shd w:val="clear" w:color="auto" w:fill="D9D9D9" w:themeFill="background1" w:themeFillShade="D9"/>
            <w:vAlign w:val="center"/>
          </w:tcPr>
          <w:p w14:paraId="1FBF1E57" w14:textId="79DB6DB0" w:rsidR="00A072E8" w:rsidRPr="009C3A4F" w:rsidRDefault="00A072E8" w:rsidP="00A072E8">
            <w:pPr>
              <w:rPr>
                <w:rFonts w:ascii="Calibri" w:hAnsi="Calibri" w:cs="Calibri"/>
                <w:b/>
                <w:color w:val="000000"/>
                <w:sz w:val="20"/>
                <w:szCs w:val="20"/>
              </w:rPr>
            </w:pPr>
            <w:r w:rsidRPr="009C3A4F">
              <w:rPr>
                <w:rFonts w:ascii="Calibri" w:hAnsi="Calibri" w:cs="Calibri"/>
                <w:b/>
                <w:color w:val="000000"/>
                <w:sz w:val="20"/>
                <w:szCs w:val="20"/>
              </w:rPr>
              <w:t>STRUCTURING THE COMMUNITY</w:t>
            </w:r>
          </w:p>
        </w:tc>
        <w:tc>
          <w:tcPr>
            <w:tcW w:w="1393" w:type="pct"/>
            <w:shd w:val="clear" w:color="auto" w:fill="FFFFFF" w:themeFill="background1"/>
          </w:tcPr>
          <w:p w14:paraId="01FBA329" w14:textId="77777777" w:rsidR="00A072E8" w:rsidRDefault="00A072E8" w:rsidP="00A072E8">
            <w:pPr>
              <w:rPr>
                <w:rFonts w:ascii="Calibri" w:hAnsi="Calibri" w:cs="Calibri"/>
                <w:color w:val="000000"/>
                <w:sz w:val="20"/>
                <w:szCs w:val="20"/>
              </w:rPr>
            </w:pPr>
            <w:r w:rsidRPr="00C42450">
              <w:rPr>
                <w:rFonts w:ascii="Calibri" w:hAnsi="Calibri" w:cs="Calibri"/>
                <w:color w:val="000000"/>
                <w:sz w:val="20"/>
                <w:szCs w:val="20"/>
              </w:rPr>
              <w:t>What would be appropriate topics for working groups?</w:t>
            </w:r>
            <w:r>
              <w:rPr>
                <w:rFonts w:ascii="Calibri" w:hAnsi="Calibri" w:cs="Calibri"/>
                <w:color w:val="000000"/>
                <w:sz w:val="20"/>
                <w:szCs w:val="20"/>
              </w:rPr>
              <w:t xml:space="preserve"> </w:t>
            </w:r>
          </w:p>
          <w:p w14:paraId="2FBF8342" w14:textId="467E5DBC" w:rsidR="00A072E8" w:rsidRPr="00C43C89" w:rsidRDefault="00A072E8" w:rsidP="00A072E8">
            <w:pPr>
              <w:rPr>
                <w:rFonts w:ascii="Calibri" w:hAnsi="Calibri" w:cs="Calibri"/>
                <w:color w:val="000000"/>
                <w:sz w:val="20"/>
                <w:szCs w:val="20"/>
              </w:rPr>
            </w:pPr>
            <w:r>
              <w:rPr>
                <w:rFonts w:ascii="Calibri" w:hAnsi="Calibri" w:cs="Calibri"/>
                <w:color w:val="000000"/>
                <w:sz w:val="20"/>
                <w:szCs w:val="20"/>
              </w:rPr>
              <w:t>[For comparison: ECSO working groups; 4 pilot work packages]</w:t>
            </w:r>
          </w:p>
        </w:tc>
        <w:tc>
          <w:tcPr>
            <w:tcW w:w="1070" w:type="pct"/>
            <w:shd w:val="clear" w:color="auto" w:fill="FFF2CC" w:themeFill="accent4" w:themeFillTint="33"/>
          </w:tcPr>
          <w:p w14:paraId="611B3A37" w14:textId="57190A57" w:rsidR="00A072E8" w:rsidRPr="00C42450" w:rsidRDefault="009A653D" w:rsidP="00A072E8">
            <w:pPr>
              <w:spacing w:after="0" w:line="240" w:lineRule="auto"/>
              <w:rPr>
                <w:rFonts w:ascii="Calibri" w:hAnsi="Calibri" w:cs="Calibri"/>
                <w:color w:val="000000"/>
                <w:sz w:val="20"/>
                <w:szCs w:val="20"/>
              </w:rPr>
            </w:pPr>
            <w:r>
              <w:rPr>
                <w:rFonts w:ascii="Calibri" w:hAnsi="Calibri" w:cs="Calibri"/>
                <w:color w:val="000000"/>
                <w:sz w:val="20"/>
                <w:szCs w:val="20"/>
              </w:rPr>
              <w:t xml:space="preserve">Along the 9 axis (possibly merging some axis). </w:t>
            </w:r>
          </w:p>
        </w:tc>
        <w:tc>
          <w:tcPr>
            <w:tcW w:w="678" w:type="pct"/>
            <w:shd w:val="clear" w:color="auto" w:fill="FFF2CC" w:themeFill="accent4" w:themeFillTint="33"/>
          </w:tcPr>
          <w:p w14:paraId="6C953582" w14:textId="77777777" w:rsidR="00A072E8" w:rsidRPr="006366A4" w:rsidRDefault="00A072E8" w:rsidP="00A072E8">
            <w:pPr>
              <w:rPr>
                <w:rFonts w:ascii="Calibri" w:hAnsi="Calibri" w:cs="Calibri"/>
                <w:color w:val="000000"/>
                <w:sz w:val="20"/>
                <w:szCs w:val="20"/>
              </w:rPr>
            </w:pPr>
          </w:p>
        </w:tc>
        <w:tc>
          <w:tcPr>
            <w:tcW w:w="742" w:type="pct"/>
            <w:shd w:val="clear" w:color="auto" w:fill="FFF2CC" w:themeFill="accent4" w:themeFillTint="33"/>
          </w:tcPr>
          <w:p w14:paraId="33329ACA" w14:textId="77777777" w:rsidR="00A072E8" w:rsidRDefault="00A072E8" w:rsidP="00A072E8">
            <w:pPr>
              <w:spacing w:after="0" w:line="240" w:lineRule="auto"/>
              <w:rPr>
                <w:rFonts w:ascii="Calibri" w:hAnsi="Calibri" w:cs="Calibri"/>
                <w:color w:val="000000"/>
                <w:sz w:val="20"/>
                <w:szCs w:val="20"/>
              </w:rPr>
            </w:pPr>
          </w:p>
        </w:tc>
        <w:tc>
          <w:tcPr>
            <w:tcW w:w="517" w:type="pct"/>
            <w:shd w:val="clear" w:color="auto" w:fill="FFF2CC" w:themeFill="accent4" w:themeFillTint="33"/>
          </w:tcPr>
          <w:p w14:paraId="3613C491" w14:textId="77777777" w:rsidR="00A072E8" w:rsidRDefault="00A072E8" w:rsidP="00A072E8">
            <w:pPr>
              <w:spacing w:after="0" w:line="240" w:lineRule="auto"/>
              <w:rPr>
                <w:rFonts w:ascii="Calibri" w:hAnsi="Calibri" w:cs="Calibri"/>
                <w:color w:val="000000"/>
                <w:sz w:val="20"/>
                <w:szCs w:val="20"/>
              </w:rPr>
            </w:pPr>
          </w:p>
        </w:tc>
      </w:tr>
      <w:tr w:rsidR="00A072E8" w:rsidRPr="006366A4" w14:paraId="1F5E643A" w14:textId="2F68CE23" w:rsidTr="00545520">
        <w:trPr>
          <w:trHeight w:val="1025"/>
        </w:trPr>
        <w:tc>
          <w:tcPr>
            <w:tcW w:w="600" w:type="pct"/>
            <w:shd w:val="clear" w:color="auto" w:fill="D9D9D9" w:themeFill="background1" w:themeFillShade="D9"/>
            <w:vAlign w:val="center"/>
          </w:tcPr>
          <w:p w14:paraId="505FBC13" w14:textId="53EE473C" w:rsidR="00A072E8" w:rsidRPr="009C3A4F" w:rsidRDefault="00A072E8" w:rsidP="00A072E8">
            <w:pPr>
              <w:rPr>
                <w:rFonts w:ascii="Calibri" w:hAnsi="Calibri" w:cs="Calibri"/>
                <w:b/>
                <w:bCs/>
                <w:color w:val="000000"/>
                <w:sz w:val="20"/>
                <w:szCs w:val="20"/>
              </w:rPr>
            </w:pPr>
            <w:r w:rsidRPr="009C3A4F">
              <w:rPr>
                <w:rFonts w:ascii="Calibri" w:hAnsi="Calibri" w:cs="Calibri"/>
                <w:b/>
                <w:color w:val="000000"/>
                <w:sz w:val="20"/>
                <w:szCs w:val="20"/>
              </w:rPr>
              <w:t>COMMUNITY MEMBERSHIP</w:t>
            </w:r>
          </w:p>
        </w:tc>
        <w:tc>
          <w:tcPr>
            <w:tcW w:w="1393" w:type="pct"/>
            <w:shd w:val="clear" w:color="auto" w:fill="FFFFFF" w:themeFill="background1"/>
          </w:tcPr>
          <w:p w14:paraId="51CF4A3A" w14:textId="31A25426" w:rsidR="00A072E8" w:rsidRPr="00C43C89" w:rsidRDefault="00A072E8" w:rsidP="00A072E8">
            <w:pPr>
              <w:rPr>
                <w:rFonts w:ascii="Calibri" w:hAnsi="Calibri" w:cs="Calibri"/>
                <w:color w:val="000000"/>
                <w:sz w:val="20"/>
                <w:szCs w:val="20"/>
              </w:rPr>
            </w:pPr>
            <w:r w:rsidRPr="00C43C89">
              <w:rPr>
                <w:rFonts w:ascii="Calibri" w:hAnsi="Calibri" w:cs="Calibri"/>
                <w:color w:val="000000"/>
                <w:sz w:val="20"/>
                <w:szCs w:val="20"/>
              </w:rPr>
              <w:t>How could the general criteria for membership, which are contained in the draft regulation, be "operationalised"?</w:t>
            </w:r>
          </w:p>
        </w:tc>
        <w:tc>
          <w:tcPr>
            <w:tcW w:w="1070" w:type="pct"/>
            <w:shd w:val="clear" w:color="auto" w:fill="FFF2CC" w:themeFill="accent4" w:themeFillTint="33"/>
          </w:tcPr>
          <w:p w14:paraId="185F8497" w14:textId="2208002A" w:rsidR="00A072E8" w:rsidRPr="00C42450" w:rsidRDefault="00A072E8" w:rsidP="00A072E8">
            <w:pPr>
              <w:spacing w:after="0" w:line="240" w:lineRule="auto"/>
              <w:rPr>
                <w:rFonts w:ascii="Calibri" w:hAnsi="Calibri" w:cs="Calibri"/>
                <w:color w:val="000000"/>
                <w:sz w:val="20"/>
                <w:szCs w:val="20"/>
              </w:rPr>
            </w:pPr>
          </w:p>
        </w:tc>
        <w:tc>
          <w:tcPr>
            <w:tcW w:w="678" w:type="pct"/>
            <w:shd w:val="clear" w:color="auto" w:fill="FFF2CC" w:themeFill="accent4" w:themeFillTint="33"/>
          </w:tcPr>
          <w:p w14:paraId="236E4F74" w14:textId="77777777" w:rsidR="00A072E8" w:rsidRPr="006366A4" w:rsidRDefault="00A072E8" w:rsidP="00A072E8">
            <w:pPr>
              <w:rPr>
                <w:rFonts w:ascii="Calibri" w:hAnsi="Calibri" w:cs="Calibri"/>
                <w:color w:val="000000"/>
                <w:sz w:val="20"/>
                <w:szCs w:val="20"/>
              </w:rPr>
            </w:pPr>
          </w:p>
        </w:tc>
        <w:tc>
          <w:tcPr>
            <w:tcW w:w="742" w:type="pct"/>
            <w:shd w:val="clear" w:color="auto" w:fill="FFF2CC" w:themeFill="accent4" w:themeFillTint="33"/>
          </w:tcPr>
          <w:p w14:paraId="59EACA43" w14:textId="77777777" w:rsidR="00A072E8" w:rsidRDefault="00010B68" w:rsidP="00A072E8">
            <w:pPr>
              <w:spacing w:after="0" w:line="240" w:lineRule="auto"/>
              <w:rPr>
                <w:rFonts w:ascii="Calibri" w:hAnsi="Calibri" w:cs="Calibri"/>
                <w:color w:val="000000"/>
                <w:sz w:val="20"/>
                <w:szCs w:val="20"/>
              </w:rPr>
            </w:pPr>
            <w:r>
              <w:rPr>
                <w:rFonts w:ascii="Calibri" w:hAnsi="Calibri" w:cs="Calibri"/>
                <w:color w:val="000000"/>
                <w:sz w:val="20"/>
                <w:szCs w:val="20"/>
              </w:rPr>
              <w:t xml:space="preserve">Considering several levels of membership (with different benefits/duties). </w:t>
            </w:r>
          </w:p>
        </w:tc>
        <w:tc>
          <w:tcPr>
            <w:tcW w:w="517" w:type="pct"/>
            <w:shd w:val="clear" w:color="auto" w:fill="FFF2CC" w:themeFill="accent4" w:themeFillTint="33"/>
          </w:tcPr>
          <w:p w14:paraId="62B8D7EC" w14:textId="77777777" w:rsidR="00A072E8" w:rsidRDefault="00A072E8" w:rsidP="00A072E8">
            <w:pPr>
              <w:spacing w:after="0" w:line="240" w:lineRule="auto"/>
              <w:rPr>
                <w:rFonts w:ascii="Calibri" w:hAnsi="Calibri" w:cs="Calibri"/>
                <w:color w:val="000000"/>
                <w:sz w:val="20"/>
                <w:szCs w:val="20"/>
              </w:rPr>
            </w:pPr>
          </w:p>
        </w:tc>
      </w:tr>
      <w:tr w:rsidR="00A072E8" w:rsidRPr="006366A4" w14:paraId="01662DAC" w14:textId="68407650" w:rsidTr="00545520">
        <w:trPr>
          <w:trHeight w:val="1025"/>
        </w:trPr>
        <w:tc>
          <w:tcPr>
            <w:tcW w:w="600" w:type="pct"/>
            <w:shd w:val="clear" w:color="auto" w:fill="D9D9D9" w:themeFill="background1" w:themeFillShade="D9"/>
            <w:vAlign w:val="center"/>
          </w:tcPr>
          <w:p w14:paraId="0337D087" w14:textId="3743381D" w:rsidR="00A072E8" w:rsidRPr="009C3A4F" w:rsidRDefault="00A072E8" w:rsidP="00A072E8">
            <w:pPr>
              <w:rPr>
                <w:rFonts w:ascii="Calibri" w:hAnsi="Calibri" w:cs="Calibri"/>
                <w:b/>
                <w:color w:val="000000"/>
                <w:sz w:val="20"/>
                <w:szCs w:val="20"/>
              </w:rPr>
            </w:pPr>
            <w:r w:rsidRPr="009C3A4F">
              <w:rPr>
                <w:rFonts w:ascii="Calibri" w:hAnsi="Calibri" w:cs="Calibri"/>
                <w:b/>
                <w:color w:val="000000"/>
                <w:sz w:val="20"/>
                <w:szCs w:val="20"/>
              </w:rPr>
              <w:lastRenderedPageBreak/>
              <w:t>COMMUNITY BUILDING AT NATIONAL VS EU LEVEL</w:t>
            </w:r>
          </w:p>
        </w:tc>
        <w:tc>
          <w:tcPr>
            <w:tcW w:w="1393" w:type="pct"/>
            <w:shd w:val="clear" w:color="auto" w:fill="FFFFFF" w:themeFill="background1"/>
          </w:tcPr>
          <w:p w14:paraId="444C2BCF" w14:textId="14903F1A" w:rsidR="00A072E8" w:rsidRDefault="00A072E8" w:rsidP="00A072E8">
            <w:pPr>
              <w:rPr>
                <w:rFonts w:ascii="Calibri" w:hAnsi="Calibri" w:cs="Calibri"/>
                <w:color w:val="000000"/>
                <w:sz w:val="20"/>
                <w:szCs w:val="20"/>
              </w:rPr>
            </w:pPr>
            <w:r>
              <w:rPr>
                <w:rFonts w:ascii="Calibri" w:hAnsi="Calibri" w:cs="Calibri"/>
                <w:color w:val="000000"/>
                <w:sz w:val="20"/>
                <w:szCs w:val="20"/>
              </w:rPr>
              <w:t>What structures and activities should rather take place at EU level? Which at national level? [also: regional]</w:t>
            </w:r>
          </w:p>
        </w:tc>
        <w:tc>
          <w:tcPr>
            <w:tcW w:w="1070" w:type="pct"/>
            <w:shd w:val="clear" w:color="auto" w:fill="FFF2CC" w:themeFill="accent4" w:themeFillTint="33"/>
          </w:tcPr>
          <w:p w14:paraId="39398E39" w14:textId="79026A90" w:rsidR="00A072E8" w:rsidRPr="00C42450" w:rsidRDefault="009D4F69" w:rsidP="00A072E8">
            <w:pPr>
              <w:spacing w:after="0" w:line="240" w:lineRule="auto"/>
              <w:rPr>
                <w:rFonts w:ascii="Calibri" w:hAnsi="Calibri" w:cs="Calibri"/>
                <w:color w:val="000000"/>
                <w:sz w:val="20"/>
                <w:szCs w:val="20"/>
              </w:rPr>
            </w:pPr>
            <w:r>
              <w:rPr>
                <w:rFonts w:ascii="Calibri" w:hAnsi="Calibri" w:cs="Calibri"/>
                <w:color w:val="000000"/>
                <w:sz w:val="20"/>
                <w:szCs w:val="20"/>
              </w:rPr>
              <w:t xml:space="preserve">SPARTA approach in D8.1 and D8.2 was </w:t>
            </w:r>
            <w:r w:rsidR="006A50DA">
              <w:rPr>
                <w:rFonts w:ascii="Calibri" w:hAnsi="Calibri" w:cs="Calibri"/>
                <w:color w:val="000000"/>
                <w:sz w:val="20"/>
                <w:szCs w:val="20"/>
              </w:rPr>
              <w:t xml:space="preserve">about </w:t>
            </w:r>
            <w:r>
              <w:rPr>
                <w:rFonts w:ascii="Calibri" w:hAnsi="Calibri" w:cs="Calibri"/>
                <w:color w:val="000000"/>
                <w:sz w:val="20"/>
                <w:szCs w:val="20"/>
              </w:rPr>
              <w:t xml:space="preserve">to create at national level strong cluster of partners ranging from academia, government, industry and end users. </w:t>
            </w:r>
          </w:p>
        </w:tc>
        <w:tc>
          <w:tcPr>
            <w:tcW w:w="678" w:type="pct"/>
            <w:shd w:val="clear" w:color="auto" w:fill="FFF2CC" w:themeFill="accent4" w:themeFillTint="33"/>
          </w:tcPr>
          <w:p w14:paraId="7011FB5E" w14:textId="77777777" w:rsidR="00A072E8" w:rsidRPr="006366A4" w:rsidRDefault="00A072E8" w:rsidP="00A072E8">
            <w:pPr>
              <w:rPr>
                <w:rFonts w:ascii="Calibri" w:hAnsi="Calibri" w:cs="Calibri"/>
                <w:color w:val="000000"/>
                <w:sz w:val="20"/>
                <w:szCs w:val="20"/>
              </w:rPr>
            </w:pPr>
          </w:p>
        </w:tc>
        <w:tc>
          <w:tcPr>
            <w:tcW w:w="742" w:type="pct"/>
            <w:shd w:val="clear" w:color="auto" w:fill="FFF2CC" w:themeFill="accent4" w:themeFillTint="33"/>
          </w:tcPr>
          <w:p w14:paraId="7CE53D1B" w14:textId="77777777" w:rsidR="00A072E8" w:rsidRDefault="00FE23A5" w:rsidP="00A072E8">
            <w:pPr>
              <w:spacing w:after="0" w:line="240" w:lineRule="auto"/>
              <w:rPr>
                <w:rFonts w:ascii="Calibri" w:hAnsi="Calibri" w:cs="Calibri"/>
                <w:color w:val="000000"/>
                <w:sz w:val="20"/>
                <w:szCs w:val="20"/>
              </w:rPr>
            </w:pPr>
            <w:r>
              <w:rPr>
                <w:rFonts w:ascii="Calibri" w:hAnsi="Calibri" w:cs="Calibri"/>
                <w:color w:val="000000"/>
                <w:sz w:val="20"/>
                <w:szCs w:val="20"/>
              </w:rPr>
              <w:t>Matchmaking events to help to know each others</w:t>
            </w:r>
            <w:bookmarkStart w:id="7" w:name="_GoBack"/>
            <w:bookmarkEnd w:id="7"/>
            <w:r>
              <w:rPr>
                <w:rFonts w:ascii="Calibri" w:hAnsi="Calibri" w:cs="Calibri"/>
                <w:color w:val="000000"/>
                <w:sz w:val="20"/>
                <w:szCs w:val="20"/>
              </w:rPr>
              <w:t xml:space="preserve"> at regional/national and EU level. Brokerage event to improve synergies. </w:t>
            </w:r>
          </w:p>
        </w:tc>
        <w:tc>
          <w:tcPr>
            <w:tcW w:w="517" w:type="pct"/>
            <w:shd w:val="clear" w:color="auto" w:fill="FFF2CC" w:themeFill="accent4" w:themeFillTint="33"/>
          </w:tcPr>
          <w:p w14:paraId="0C07C564" w14:textId="77777777" w:rsidR="00A072E8" w:rsidRDefault="00A072E8" w:rsidP="00A072E8">
            <w:pPr>
              <w:spacing w:after="0" w:line="240" w:lineRule="auto"/>
              <w:rPr>
                <w:rFonts w:ascii="Calibri" w:hAnsi="Calibri" w:cs="Calibri"/>
                <w:color w:val="000000"/>
                <w:sz w:val="20"/>
                <w:szCs w:val="20"/>
              </w:rPr>
            </w:pPr>
          </w:p>
        </w:tc>
      </w:tr>
      <w:tr w:rsidR="00A072E8" w:rsidRPr="006366A4" w14:paraId="13B554BC" w14:textId="212C3724" w:rsidTr="00545520">
        <w:trPr>
          <w:trHeight w:val="1025"/>
        </w:trPr>
        <w:tc>
          <w:tcPr>
            <w:tcW w:w="600" w:type="pct"/>
            <w:shd w:val="clear" w:color="auto" w:fill="D9D9D9" w:themeFill="background1" w:themeFillShade="D9"/>
            <w:vAlign w:val="center"/>
          </w:tcPr>
          <w:p w14:paraId="47F2D283" w14:textId="2C66034F" w:rsidR="00A072E8" w:rsidRPr="009C3A4F" w:rsidRDefault="00A072E8" w:rsidP="00A072E8">
            <w:pPr>
              <w:rPr>
                <w:rFonts w:ascii="Calibri" w:hAnsi="Calibri" w:cs="Calibri"/>
                <w:b/>
                <w:bCs/>
                <w:color w:val="000000"/>
                <w:sz w:val="20"/>
                <w:szCs w:val="20"/>
              </w:rPr>
            </w:pPr>
            <w:r w:rsidRPr="009C3A4F">
              <w:rPr>
                <w:rFonts w:ascii="Calibri" w:hAnsi="Calibri" w:cs="Calibri"/>
                <w:b/>
                <w:color w:val="000000"/>
                <w:sz w:val="20"/>
                <w:szCs w:val="20"/>
              </w:rPr>
              <w:t>NATIONAL COORDINATION CENTRES</w:t>
            </w:r>
          </w:p>
        </w:tc>
        <w:tc>
          <w:tcPr>
            <w:tcW w:w="1393" w:type="pct"/>
            <w:shd w:val="clear" w:color="auto" w:fill="FFFFFF" w:themeFill="background1"/>
          </w:tcPr>
          <w:p w14:paraId="4982B9D1" w14:textId="3F7B870B" w:rsidR="00A072E8" w:rsidRDefault="00A072E8" w:rsidP="00A072E8">
            <w:pPr>
              <w:rPr>
                <w:rFonts w:ascii="Calibri" w:hAnsi="Calibri" w:cs="Calibri"/>
                <w:color w:val="000000"/>
                <w:sz w:val="20"/>
                <w:szCs w:val="20"/>
              </w:rPr>
            </w:pPr>
            <w:r>
              <w:rPr>
                <w:rFonts w:ascii="Calibri" w:hAnsi="Calibri" w:cs="Calibri"/>
                <w:color w:val="000000"/>
                <w:sz w:val="20"/>
                <w:szCs w:val="20"/>
              </w:rPr>
              <w:t>W</w:t>
            </w:r>
            <w:r w:rsidRPr="00C43C89">
              <w:rPr>
                <w:rFonts w:ascii="Calibri" w:hAnsi="Calibri" w:cs="Calibri"/>
                <w:color w:val="000000"/>
                <w:sz w:val="20"/>
                <w:szCs w:val="20"/>
              </w:rPr>
              <w:t>hat could be an appropriate "service catalogue" for National Coordination Centres?</w:t>
            </w:r>
          </w:p>
          <w:p w14:paraId="496B7567" w14:textId="20607FB5" w:rsidR="00A072E8" w:rsidRPr="009C3A4F" w:rsidRDefault="00A072E8" w:rsidP="00A072E8">
            <w:pPr>
              <w:rPr>
                <w:rFonts w:ascii="Calibri" w:hAnsi="Calibri" w:cs="Calibri"/>
                <w:color w:val="000000"/>
                <w:sz w:val="20"/>
                <w:szCs w:val="20"/>
              </w:rPr>
            </w:pPr>
            <w:r>
              <w:rPr>
                <w:rFonts w:ascii="Calibri" w:hAnsi="Calibri" w:cs="Calibri"/>
                <w:color w:val="000000"/>
                <w:sz w:val="20"/>
                <w:szCs w:val="20"/>
              </w:rPr>
              <w:t>Other considerations</w:t>
            </w:r>
          </w:p>
        </w:tc>
        <w:tc>
          <w:tcPr>
            <w:tcW w:w="1070" w:type="pct"/>
            <w:shd w:val="clear" w:color="auto" w:fill="FFF2CC" w:themeFill="accent4" w:themeFillTint="33"/>
          </w:tcPr>
          <w:p w14:paraId="5EBBA85E" w14:textId="77777777" w:rsidR="00A072E8" w:rsidRDefault="009A653D" w:rsidP="00A072E8">
            <w:pPr>
              <w:spacing w:after="0" w:line="240" w:lineRule="auto"/>
              <w:rPr>
                <w:rFonts w:ascii="Calibri" w:hAnsi="Calibri" w:cs="Calibri"/>
                <w:color w:val="000000"/>
                <w:sz w:val="20"/>
                <w:szCs w:val="20"/>
              </w:rPr>
            </w:pPr>
            <w:r>
              <w:rPr>
                <w:rFonts w:ascii="Calibri" w:hAnsi="Calibri" w:cs="Calibri"/>
                <w:color w:val="000000"/>
                <w:sz w:val="20"/>
                <w:szCs w:val="20"/>
              </w:rPr>
              <w:t>Matching national demand offer of cyber security services/products/skills.</w:t>
            </w:r>
          </w:p>
          <w:p w14:paraId="3A83C098" w14:textId="3B01F1FC" w:rsidR="009A653D" w:rsidRPr="00C42450" w:rsidRDefault="009A653D" w:rsidP="00A072E8">
            <w:pPr>
              <w:spacing w:after="0" w:line="240" w:lineRule="auto"/>
              <w:rPr>
                <w:rFonts w:ascii="Calibri" w:hAnsi="Calibri" w:cs="Calibri"/>
                <w:color w:val="000000"/>
                <w:sz w:val="20"/>
                <w:szCs w:val="20"/>
              </w:rPr>
            </w:pPr>
            <w:r>
              <w:rPr>
                <w:rFonts w:ascii="Calibri" w:hAnsi="Calibri" w:cs="Calibri"/>
                <w:color w:val="000000"/>
                <w:sz w:val="20"/>
                <w:szCs w:val="20"/>
              </w:rPr>
              <w:t>Easing the uptake of cyber security solutions at national level.</w:t>
            </w:r>
          </w:p>
        </w:tc>
        <w:tc>
          <w:tcPr>
            <w:tcW w:w="678" w:type="pct"/>
            <w:shd w:val="clear" w:color="auto" w:fill="FFF2CC" w:themeFill="accent4" w:themeFillTint="33"/>
          </w:tcPr>
          <w:p w14:paraId="6B804854" w14:textId="77777777" w:rsidR="00A072E8" w:rsidRPr="006366A4" w:rsidRDefault="00A072E8" w:rsidP="00A072E8">
            <w:pPr>
              <w:rPr>
                <w:rFonts w:ascii="Calibri" w:hAnsi="Calibri" w:cs="Calibri"/>
                <w:color w:val="000000"/>
                <w:sz w:val="20"/>
                <w:szCs w:val="20"/>
              </w:rPr>
            </w:pPr>
          </w:p>
        </w:tc>
        <w:tc>
          <w:tcPr>
            <w:tcW w:w="742" w:type="pct"/>
            <w:shd w:val="clear" w:color="auto" w:fill="FFF2CC" w:themeFill="accent4" w:themeFillTint="33"/>
          </w:tcPr>
          <w:p w14:paraId="3363B8CD" w14:textId="77777777" w:rsidR="00A072E8" w:rsidRDefault="00CC4511" w:rsidP="00A072E8">
            <w:pPr>
              <w:spacing w:after="0" w:line="240" w:lineRule="auto"/>
              <w:rPr>
                <w:rFonts w:ascii="Calibri" w:hAnsi="Calibri" w:cs="Calibri"/>
                <w:color w:val="000000"/>
                <w:sz w:val="20"/>
                <w:szCs w:val="20"/>
              </w:rPr>
            </w:pPr>
            <w:r>
              <w:rPr>
                <w:rFonts w:ascii="Calibri" w:hAnsi="Calibri" w:cs="Calibri"/>
                <w:color w:val="000000"/>
                <w:sz w:val="20"/>
                <w:szCs w:val="20"/>
              </w:rPr>
              <w:t>Mobilize the national community and network with the other countries</w:t>
            </w:r>
          </w:p>
        </w:tc>
        <w:tc>
          <w:tcPr>
            <w:tcW w:w="517" w:type="pct"/>
            <w:shd w:val="clear" w:color="auto" w:fill="FFF2CC" w:themeFill="accent4" w:themeFillTint="33"/>
          </w:tcPr>
          <w:p w14:paraId="384C2131" w14:textId="77777777" w:rsidR="00A072E8" w:rsidRDefault="00A072E8" w:rsidP="00A072E8">
            <w:pPr>
              <w:spacing w:after="0" w:line="240" w:lineRule="auto"/>
              <w:rPr>
                <w:rFonts w:ascii="Calibri" w:hAnsi="Calibri" w:cs="Calibri"/>
                <w:color w:val="000000"/>
                <w:sz w:val="20"/>
                <w:szCs w:val="20"/>
              </w:rPr>
            </w:pPr>
          </w:p>
        </w:tc>
      </w:tr>
      <w:tr w:rsidR="00A072E8" w:rsidRPr="006366A4" w14:paraId="22267AD6" w14:textId="5BA228B8" w:rsidTr="00545520">
        <w:trPr>
          <w:trHeight w:val="1025"/>
        </w:trPr>
        <w:tc>
          <w:tcPr>
            <w:tcW w:w="600" w:type="pct"/>
            <w:shd w:val="clear" w:color="auto" w:fill="D9D9D9" w:themeFill="background1" w:themeFillShade="D9"/>
            <w:vAlign w:val="center"/>
          </w:tcPr>
          <w:p w14:paraId="113AF52E" w14:textId="60370D31" w:rsidR="00A072E8" w:rsidRPr="009C3A4F" w:rsidRDefault="00A072E8" w:rsidP="00A072E8">
            <w:pPr>
              <w:rPr>
                <w:rFonts w:ascii="Calibri" w:hAnsi="Calibri" w:cs="Calibri"/>
                <w:b/>
                <w:color w:val="000000"/>
                <w:sz w:val="20"/>
                <w:szCs w:val="20"/>
              </w:rPr>
            </w:pPr>
            <w:r w:rsidRPr="009C3A4F">
              <w:rPr>
                <w:rFonts w:ascii="Calibri" w:hAnsi="Calibri" w:cs="Calibri"/>
                <w:b/>
                <w:color w:val="000000"/>
                <w:sz w:val="20"/>
                <w:szCs w:val="20"/>
              </w:rPr>
              <w:t>ATLAS</w:t>
            </w:r>
          </w:p>
        </w:tc>
        <w:tc>
          <w:tcPr>
            <w:tcW w:w="1393" w:type="pct"/>
            <w:shd w:val="clear" w:color="auto" w:fill="FFFFFF" w:themeFill="background1"/>
          </w:tcPr>
          <w:p w14:paraId="3243FFBE" w14:textId="35A01526" w:rsidR="00A072E8" w:rsidRPr="009C3A4F" w:rsidRDefault="00A072E8" w:rsidP="00A072E8">
            <w:pPr>
              <w:rPr>
                <w:rFonts w:ascii="Calibri" w:hAnsi="Calibri" w:cs="Calibri"/>
                <w:color w:val="000000"/>
                <w:sz w:val="20"/>
                <w:szCs w:val="20"/>
              </w:rPr>
            </w:pPr>
            <w:r>
              <w:rPr>
                <w:rFonts w:ascii="Calibri" w:hAnsi="Calibri" w:cs="Calibri"/>
                <w:color w:val="000000"/>
                <w:sz w:val="20"/>
                <w:szCs w:val="20"/>
              </w:rPr>
              <w:t>H</w:t>
            </w:r>
            <w:r w:rsidRPr="00C43C89">
              <w:rPr>
                <w:rFonts w:ascii="Calibri" w:hAnsi="Calibri" w:cs="Calibri"/>
                <w:color w:val="000000"/>
                <w:sz w:val="20"/>
                <w:szCs w:val="20"/>
              </w:rPr>
              <w:t>ow should it further evolve?</w:t>
            </w:r>
            <w:r>
              <w:rPr>
                <w:rFonts w:ascii="Calibri" w:hAnsi="Calibri" w:cs="Calibri"/>
                <w:color w:val="000000"/>
                <w:sz w:val="20"/>
                <w:szCs w:val="20"/>
              </w:rPr>
              <w:t xml:space="preserve"> What should be information to feature on the atlas? How can the Community contribute to it?</w:t>
            </w:r>
          </w:p>
        </w:tc>
        <w:tc>
          <w:tcPr>
            <w:tcW w:w="1070" w:type="pct"/>
            <w:shd w:val="clear" w:color="auto" w:fill="FFF2CC" w:themeFill="accent4" w:themeFillTint="33"/>
          </w:tcPr>
          <w:p w14:paraId="75B6DC02" w14:textId="331A9F49" w:rsidR="00A072E8" w:rsidRPr="00C42450" w:rsidRDefault="00A072E8" w:rsidP="00A072E8">
            <w:pPr>
              <w:spacing w:after="0" w:line="240" w:lineRule="auto"/>
              <w:rPr>
                <w:rFonts w:ascii="Calibri" w:hAnsi="Calibri" w:cs="Calibri"/>
                <w:color w:val="000000"/>
                <w:sz w:val="20"/>
                <w:szCs w:val="20"/>
              </w:rPr>
            </w:pPr>
          </w:p>
        </w:tc>
        <w:tc>
          <w:tcPr>
            <w:tcW w:w="678" w:type="pct"/>
            <w:shd w:val="clear" w:color="auto" w:fill="FFF2CC" w:themeFill="accent4" w:themeFillTint="33"/>
          </w:tcPr>
          <w:p w14:paraId="03233D94" w14:textId="77777777" w:rsidR="00A072E8" w:rsidRPr="006366A4" w:rsidRDefault="00A072E8" w:rsidP="00A072E8">
            <w:pPr>
              <w:rPr>
                <w:rFonts w:ascii="Calibri" w:hAnsi="Calibri" w:cs="Calibri"/>
                <w:color w:val="000000"/>
                <w:sz w:val="20"/>
                <w:szCs w:val="20"/>
              </w:rPr>
            </w:pPr>
          </w:p>
        </w:tc>
        <w:tc>
          <w:tcPr>
            <w:tcW w:w="742" w:type="pct"/>
            <w:shd w:val="clear" w:color="auto" w:fill="FFF2CC" w:themeFill="accent4" w:themeFillTint="33"/>
          </w:tcPr>
          <w:p w14:paraId="79FE0C30" w14:textId="77777777" w:rsidR="00A072E8" w:rsidRDefault="00FE23A5" w:rsidP="00A072E8">
            <w:pPr>
              <w:spacing w:after="0" w:line="240" w:lineRule="auto"/>
              <w:rPr>
                <w:rFonts w:ascii="Calibri" w:hAnsi="Calibri" w:cs="Calibri"/>
                <w:color w:val="000000"/>
                <w:sz w:val="20"/>
                <w:szCs w:val="20"/>
              </w:rPr>
            </w:pPr>
            <w:r>
              <w:rPr>
                <w:rFonts w:ascii="Calibri" w:hAnsi="Calibri" w:cs="Calibri"/>
                <w:color w:val="000000"/>
                <w:sz w:val="20"/>
                <w:szCs w:val="20"/>
              </w:rPr>
              <w:t>ATLAS should be able to describe for any topic in the JCR the potential researchers, groups, organizations, tools, products available.</w:t>
            </w:r>
          </w:p>
        </w:tc>
        <w:tc>
          <w:tcPr>
            <w:tcW w:w="517" w:type="pct"/>
            <w:shd w:val="clear" w:color="auto" w:fill="FFF2CC" w:themeFill="accent4" w:themeFillTint="33"/>
          </w:tcPr>
          <w:p w14:paraId="77010577" w14:textId="77777777" w:rsidR="00A072E8" w:rsidRDefault="00A072E8" w:rsidP="00A072E8">
            <w:pPr>
              <w:spacing w:after="0" w:line="240" w:lineRule="auto"/>
              <w:rPr>
                <w:rFonts w:ascii="Calibri" w:hAnsi="Calibri" w:cs="Calibri"/>
                <w:color w:val="000000"/>
                <w:sz w:val="20"/>
                <w:szCs w:val="20"/>
              </w:rPr>
            </w:pPr>
          </w:p>
        </w:tc>
      </w:tr>
      <w:tr w:rsidR="00A072E8" w:rsidRPr="006366A4" w14:paraId="015FCD11" w14:textId="7D3B9246" w:rsidTr="00545520">
        <w:trPr>
          <w:trHeight w:val="1025"/>
        </w:trPr>
        <w:tc>
          <w:tcPr>
            <w:tcW w:w="600" w:type="pct"/>
            <w:shd w:val="clear" w:color="auto" w:fill="D9D9D9" w:themeFill="background1" w:themeFillShade="D9"/>
            <w:vAlign w:val="center"/>
          </w:tcPr>
          <w:p w14:paraId="394335CA" w14:textId="5E9C71CB" w:rsidR="00A072E8" w:rsidRPr="009C3A4F" w:rsidRDefault="00A072E8" w:rsidP="00A072E8">
            <w:pPr>
              <w:rPr>
                <w:rFonts w:ascii="Calibri" w:hAnsi="Calibri" w:cs="Calibri"/>
                <w:b/>
                <w:color w:val="000000"/>
                <w:sz w:val="20"/>
                <w:szCs w:val="20"/>
              </w:rPr>
            </w:pPr>
            <w:r w:rsidRPr="009C3A4F">
              <w:rPr>
                <w:rFonts w:ascii="Calibri" w:hAnsi="Calibri" w:cs="Calibri"/>
                <w:b/>
                <w:color w:val="000000"/>
                <w:sz w:val="20"/>
                <w:szCs w:val="20"/>
              </w:rPr>
              <w:t>COMMUNITY INTERACTIONS</w:t>
            </w:r>
          </w:p>
          <w:p w14:paraId="62735C40" w14:textId="77777777" w:rsidR="00A072E8" w:rsidRPr="006366A4" w:rsidRDefault="00A072E8" w:rsidP="00A072E8">
            <w:pPr>
              <w:rPr>
                <w:rFonts w:ascii="Calibri" w:hAnsi="Calibri" w:cs="Calibri"/>
                <w:b/>
                <w:bCs/>
                <w:color w:val="000000"/>
                <w:sz w:val="20"/>
                <w:szCs w:val="20"/>
              </w:rPr>
            </w:pPr>
          </w:p>
        </w:tc>
        <w:tc>
          <w:tcPr>
            <w:tcW w:w="1393" w:type="pct"/>
            <w:shd w:val="clear" w:color="auto" w:fill="FFFFFF" w:themeFill="background1"/>
          </w:tcPr>
          <w:p w14:paraId="7EA6E33B" w14:textId="1DCF7CCA" w:rsidR="00A072E8" w:rsidRPr="00C43C89" w:rsidRDefault="00A072E8" w:rsidP="00A072E8">
            <w:pPr>
              <w:rPr>
                <w:rFonts w:ascii="Calibri" w:hAnsi="Calibri" w:cs="Calibri"/>
                <w:color w:val="000000"/>
                <w:sz w:val="20"/>
                <w:szCs w:val="20"/>
              </w:rPr>
            </w:pPr>
            <w:r>
              <w:rPr>
                <w:rFonts w:ascii="Calibri" w:hAnsi="Calibri" w:cs="Calibri"/>
                <w:color w:val="000000"/>
                <w:sz w:val="20"/>
                <w:szCs w:val="20"/>
              </w:rPr>
              <w:t>R</w:t>
            </w:r>
            <w:r w:rsidRPr="00C43C89">
              <w:rPr>
                <w:rFonts w:ascii="Calibri" w:hAnsi="Calibri" w:cs="Calibri"/>
                <w:color w:val="000000"/>
                <w:sz w:val="20"/>
                <w:szCs w:val="20"/>
              </w:rPr>
              <w:t>ole of/links with Digital Innovation Hubs (all DIHs versus DIHs specialised in cybersecurity)</w:t>
            </w:r>
            <w:r>
              <w:rPr>
                <w:rFonts w:ascii="Calibri" w:hAnsi="Calibri" w:cs="Calibri"/>
                <w:color w:val="000000"/>
                <w:sz w:val="20"/>
                <w:szCs w:val="20"/>
              </w:rPr>
              <w:t>.</w:t>
            </w:r>
          </w:p>
          <w:p w14:paraId="6368426C" w14:textId="7AF790BE" w:rsidR="00A072E8" w:rsidRDefault="00A072E8" w:rsidP="00A072E8">
            <w:pPr>
              <w:rPr>
                <w:rFonts w:ascii="Calibri" w:hAnsi="Calibri" w:cs="Calibri"/>
                <w:color w:val="000000"/>
                <w:sz w:val="20"/>
                <w:szCs w:val="20"/>
              </w:rPr>
            </w:pPr>
            <w:r>
              <w:rPr>
                <w:rFonts w:ascii="Calibri" w:hAnsi="Calibri" w:cs="Calibri"/>
                <w:color w:val="000000"/>
                <w:sz w:val="20"/>
                <w:szCs w:val="20"/>
              </w:rPr>
              <w:t>The r</w:t>
            </w:r>
            <w:r w:rsidRPr="00C43C89">
              <w:rPr>
                <w:rFonts w:ascii="Calibri" w:hAnsi="Calibri" w:cs="Calibri"/>
                <w:color w:val="000000"/>
                <w:sz w:val="20"/>
                <w:szCs w:val="20"/>
              </w:rPr>
              <w:t>ole of/links with regional governments</w:t>
            </w:r>
          </w:p>
          <w:p w14:paraId="089035AE" w14:textId="221949F0" w:rsidR="00A072E8" w:rsidRPr="009C3A4F" w:rsidRDefault="00A072E8" w:rsidP="00A072E8">
            <w:pPr>
              <w:rPr>
                <w:rFonts w:ascii="Calibri" w:hAnsi="Calibri" w:cs="Calibri"/>
                <w:color w:val="000000"/>
                <w:sz w:val="20"/>
                <w:szCs w:val="20"/>
              </w:rPr>
            </w:pPr>
            <w:r>
              <w:rPr>
                <w:rFonts w:ascii="Calibri" w:hAnsi="Calibri" w:cs="Calibri"/>
                <w:color w:val="000000"/>
                <w:sz w:val="20"/>
                <w:szCs w:val="20"/>
              </w:rPr>
              <w:t>What would be other important actors (stakeholder formations; policy structures, international forums…) for the Community to take into account? How should interactions take place?</w:t>
            </w:r>
          </w:p>
        </w:tc>
        <w:tc>
          <w:tcPr>
            <w:tcW w:w="1070" w:type="pct"/>
            <w:shd w:val="clear" w:color="auto" w:fill="FFF2CC" w:themeFill="accent4" w:themeFillTint="33"/>
          </w:tcPr>
          <w:p w14:paraId="1F680BBC" w14:textId="08E35C4D" w:rsidR="009A653D" w:rsidRPr="00C42450" w:rsidRDefault="009A653D" w:rsidP="00A072E8">
            <w:pPr>
              <w:spacing w:after="0" w:line="240" w:lineRule="auto"/>
              <w:rPr>
                <w:rFonts w:ascii="Calibri" w:hAnsi="Calibri" w:cs="Calibri"/>
                <w:color w:val="000000"/>
                <w:sz w:val="20"/>
                <w:szCs w:val="20"/>
              </w:rPr>
            </w:pPr>
          </w:p>
        </w:tc>
        <w:tc>
          <w:tcPr>
            <w:tcW w:w="678" w:type="pct"/>
            <w:shd w:val="clear" w:color="auto" w:fill="FFF2CC" w:themeFill="accent4" w:themeFillTint="33"/>
          </w:tcPr>
          <w:p w14:paraId="7596F59F" w14:textId="77777777" w:rsidR="00A072E8" w:rsidRPr="006366A4" w:rsidRDefault="00A072E8" w:rsidP="00A072E8">
            <w:pPr>
              <w:rPr>
                <w:rFonts w:ascii="Calibri" w:hAnsi="Calibri" w:cs="Calibri"/>
                <w:color w:val="000000"/>
                <w:sz w:val="20"/>
                <w:szCs w:val="20"/>
              </w:rPr>
            </w:pPr>
          </w:p>
        </w:tc>
        <w:tc>
          <w:tcPr>
            <w:tcW w:w="742" w:type="pct"/>
            <w:shd w:val="clear" w:color="auto" w:fill="FFF2CC" w:themeFill="accent4" w:themeFillTint="33"/>
          </w:tcPr>
          <w:p w14:paraId="16ACD578" w14:textId="77777777" w:rsidR="00FE23A5" w:rsidRDefault="00FE23A5" w:rsidP="00FE23A5">
            <w:pPr>
              <w:spacing w:after="0" w:line="240" w:lineRule="auto"/>
              <w:rPr>
                <w:rFonts w:ascii="Calibri" w:hAnsi="Calibri" w:cs="Calibri"/>
                <w:color w:val="000000"/>
                <w:sz w:val="20"/>
                <w:szCs w:val="20"/>
              </w:rPr>
            </w:pPr>
            <w:r>
              <w:rPr>
                <w:rFonts w:ascii="Calibri" w:hAnsi="Calibri" w:cs="Calibri"/>
                <w:color w:val="000000"/>
                <w:sz w:val="20"/>
                <w:szCs w:val="20"/>
              </w:rPr>
              <w:t>Cyber security must be served by a specific EDIH as well as being present as task activity in all the other DIH.</w:t>
            </w:r>
          </w:p>
          <w:p w14:paraId="7F86110A" w14:textId="77777777" w:rsidR="00FE23A5" w:rsidRDefault="00FE23A5" w:rsidP="00FE23A5">
            <w:pPr>
              <w:spacing w:after="0" w:line="240" w:lineRule="auto"/>
              <w:rPr>
                <w:rFonts w:ascii="Calibri" w:hAnsi="Calibri" w:cs="Calibri"/>
                <w:color w:val="000000"/>
                <w:sz w:val="20"/>
                <w:szCs w:val="20"/>
              </w:rPr>
            </w:pPr>
          </w:p>
          <w:p w14:paraId="5548B287" w14:textId="77777777" w:rsidR="00FE23A5" w:rsidRDefault="00FE23A5" w:rsidP="00FE23A5">
            <w:pPr>
              <w:spacing w:after="0" w:line="240" w:lineRule="auto"/>
              <w:rPr>
                <w:rFonts w:ascii="Calibri" w:hAnsi="Calibri" w:cs="Calibri"/>
                <w:color w:val="000000"/>
                <w:sz w:val="20"/>
                <w:szCs w:val="20"/>
              </w:rPr>
            </w:pPr>
            <w:r>
              <w:rPr>
                <w:rFonts w:ascii="Calibri" w:hAnsi="Calibri" w:cs="Calibri"/>
                <w:color w:val="000000"/>
                <w:sz w:val="20"/>
                <w:szCs w:val="20"/>
              </w:rPr>
              <w:t xml:space="preserve">We should avoid however that the cyber security in the different DIH is done separately and thus the European specific DIH in cyber must </w:t>
            </w:r>
            <w:r>
              <w:rPr>
                <w:rFonts w:ascii="Calibri" w:hAnsi="Calibri" w:cs="Calibri"/>
                <w:color w:val="000000"/>
                <w:sz w:val="20"/>
                <w:szCs w:val="20"/>
              </w:rPr>
              <w:lastRenderedPageBreak/>
              <w:t xml:space="preserve">coordinate / correlate  such activities. </w:t>
            </w:r>
          </w:p>
          <w:p w14:paraId="60F5D5A9" w14:textId="77777777" w:rsidR="00FE23A5" w:rsidRDefault="00FE23A5" w:rsidP="00FE23A5">
            <w:pPr>
              <w:spacing w:after="0" w:line="240" w:lineRule="auto"/>
              <w:rPr>
                <w:rFonts w:ascii="Calibri" w:hAnsi="Calibri" w:cs="Calibri"/>
                <w:color w:val="000000"/>
                <w:sz w:val="20"/>
                <w:szCs w:val="20"/>
              </w:rPr>
            </w:pPr>
          </w:p>
          <w:p w14:paraId="3B59DC28" w14:textId="77777777" w:rsidR="00A072E8" w:rsidRDefault="00FE23A5" w:rsidP="00A072E8">
            <w:pPr>
              <w:spacing w:after="0" w:line="240" w:lineRule="auto"/>
              <w:rPr>
                <w:rFonts w:ascii="Calibri" w:hAnsi="Calibri" w:cs="Calibri"/>
                <w:color w:val="000000"/>
                <w:sz w:val="20"/>
                <w:szCs w:val="20"/>
              </w:rPr>
            </w:pPr>
            <w:r>
              <w:rPr>
                <w:rFonts w:ascii="Calibri" w:hAnsi="Calibri" w:cs="Calibri"/>
                <w:color w:val="000000"/>
                <w:sz w:val="20"/>
                <w:szCs w:val="20"/>
              </w:rPr>
              <w:t>Cyber security must be clearly present and identifiable in one place (existence) and available everywhere (presence).</w:t>
            </w:r>
          </w:p>
        </w:tc>
        <w:tc>
          <w:tcPr>
            <w:tcW w:w="517" w:type="pct"/>
            <w:shd w:val="clear" w:color="auto" w:fill="FFF2CC" w:themeFill="accent4" w:themeFillTint="33"/>
          </w:tcPr>
          <w:p w14:paraId="716784EF" w14:textId="77777777" w:rsidR="00A072E8" w:rsidRDefault="00A072E8" w:rsidP="00A072E8">
            <w:pPr>
              <w:spacing w:after="0" w:line="240" w:lineRule="auto"/>
              <w:rPr>
                <w:rFonts w:ascii="Calibri" w:hAnsi="Calibri" w:cs="Calibri"/>
                <w:color w:val="000000"/>
                <w:sz w:val="20"/>
                <w:szCs w:val="20"/>
              </w:rPr>
            </w:pPr>
          </w:p>
        </w:tc>
      </w:tr>
      <w:tr w:rsidR="00A072E8" w:rsidRPr="006366A4" w14:paraId="26661ADE" w14:textId="2B63A841" w:rsidTr="00545520">
        <w:trPr>
          <w:trHeight w:val="1025"/>
        </w:trPr>
        <w:tc>
          <w:tcPr>
            <w:tcW w:w="600" w:type="pct"/>
            <w:shd w:val="clear" w:color="auto" w:fill="D9D9D9" w:themeFill="background1" w:themeFillShade="D9"/>
            <w:vAlign w:val="center"/>
          </w:tcPr>
          <w:p w14:paraId="534AB32E" w14:textId="4868E0C4" w:rsidR="00A072E8" w:rsidRPr="009C3A4F" w:rsidRDefault="00A072E8" w:rsidP="00A072E8">
            <w:pPr>
              <w:rPr>
                <w:rFonts w:ascii="Calibri" w:hAnsi="Calibri" w:cs="Calibri"/>
                <w:b/>
                <w:bCs/>
                <w:color w:val="000000"/>
                <w:sz w:val="20"/>
                <w:szCs w:val="20"/>
              </w:rPr>
            </w:pPr>
            <w:r w:rsidRPr="009C3A4F">
              <w:rPr>
                <w:rFonts w:ascii="Calibri" w:hAnsi="Calibri" w:cs="Calibri"/>
                <w:b/>
                <w:color w:val="000000"/>
                <w:sz w:val="20"/>
                <w:szCs w:val="20"/>
              </w:rPr>
              <w:t>ECCC JOINT ACTIONS</w:t>
            </w:r>
          </w:p>
        </w:tc>
        <w:tc>
          <w:tcPr>
            <w:tcW w:w="1393" w:type="pct"/>
            <w:shd w:val="clear" w:color="auto" w:fill="FFFFFF" w:themeFill="background1"/>
          </w:tcPr>
          <w:p w14:paraId="7B57AC70" w14:textId="1FD49BA5" w:rsidR="00A072E8" w:rsidRDefault="00A072E8" w:rsidP="00A072E8">
            <w:pPr>
              <w:rPr>
                <w:rFonts w:ascii="Calibri" w:hAnsi="Calibri" w:cs="Calibri"/>
                <w:color w:val="000000"/>
                <w:sz w:val="20"/>
                <w:szCs w:val="20"/>
              </w:rPr>
            </w:pPr>
            <w:r>
              <w:rPr>
                <w:rFonts w:ascii="Calibri" w:hAnsi="Calibri" w:cs="Calibri"/>
                <w:color w:val="000000"/>
                <w:sz w:val="20"/>
                <w:szCs w:val="20"/>
              </w:rPr>
              <w:t>Apart from the formal framework provided by the Regulation, how can the Community activities lead to concrete joint investment by the Union, individual/groups of Member States, and industries?</w:t>
            </w:r>
          </w:p>
          <w:p w14:paraId="6D7F3C58" w14:textId="50205B40" w:rsidR="00A072E8" w:rsidRPr="002A21CC" w:rsidRDefault="00A072E8" w:rsidP="00A072E8">
            <w:pPr>
              <w:rPr>
                <w:rFonts w:ascii="Calibri" w:hAnsi="Calibri" w:cs="Calibri"/>
                <w:color w:val="000000"/>
                <w:sz w:val="20"/>
                <w:szCs w:val="20"/>
              </w:rPr>
            </w:pPr>
            <w:r>
              <w:rPr>
                <w:rFonts w:ascii="Calibri" w:hAnsi="Calibri" w:cs="Calibri"/>
                <w:color w:val="000000"/>
                <w:sz w:val="20"/>
                <w:szCs w:val="20"/>
              </w:rPr>
              <w:t>Any examples?</w:t>
            </w:r>
          </w:p>
        </w:tc>
        <w:tc>
          <w:tcPr>
            <w:tcW w:w="1070" w:type="pct"/>
            <w:shd w:val="clear" w:color="auto" w:fill="FFF2CC" w:themeFill="accent4" w:themeFillTint="33"/>
          </w:tcPr>
          <w:p w14:paraId="54B7C395" w14:textId="77777777" w:rsidR="00A072E8" w:rsidRDefault="009A653D" w:rsidP="00A072E8">
            <w:pPr>
              <w:spacing w:after="0" w:line="240" w:lineRule="auto"/>
              <w:rPr>
                <w:rFonts w:ascii="Calibri" w:hAnsi="Calibri" w:cs="Calibri"/>
                <w:color w:val="000000"/>
                <w:sz w:val="20"/>
                <w:szCs w:val="20"/>
              </w:rPr>
            </w:pPr>
            <w:r>
              <w:rPr>
                <w:rFonts w:ascii="Calibri" w:hAnsi="Calibri" w:cs="Calibri"/>
                <w:color w:val="000000"/>
                <w:sz w:val="20"/>
                <w:szCs w:val="20"/>
              </w:rPr>
              <w:t xml:space="preserve">Public private partnerships should be fostered. </w:t>
            </w:r>
          </w:p>
          <w:p w14:paraId="28D71FDE" w14:textId="77777777" w:rsidR="009A653D" w:rsidRDefault="009A653D" w:rsidP="00A072E8">
            <w:pPr>
              <w:spacing w:after="0" w:line="240" w:lineRule="auto"/>
              <w:rPr>
                <w:rFonts w:ascii="Calibri" w:hAnsi="Calibri" w:cs="Calibri"/>
                <w:color w:val="000000"/>
                <w:sz w:val="20"/>
                <w:szCs w:val="20"/>
              </w:rPr>
            </w:pPr>
          </w:p>
          <w:p w14:paraId="453AFF51" w14:textId="5FEE6156" w:rsidR="009A653D" w:rsidRPr="00C42450" w:rsidRDefault="009A653D" w:rsidP="00A072E8">
            <w:pPr>
              <w:spacing w:after="0" w:line="240" w:lineRule="auto"/>
              <w:rPr>
                <w:rFonts w:ascii="Calibri" w:hAnsi="Calibri" w:cs="Calibri"/>
                <w:color w:val="000000"/>
                <w:sz w:val="20"/>
                <w:szCs w:val="20"/>
              </w:rPr>
            </w:pPr>
            <w:r>
              <w:rPr>
                <w:rFonts w:ascii="Calibri" w:hAnsi="Calibri" w:cs="Calibri"/>
                <w:color w:val="000000"/>
                <w:sz w:val="20"/>
                <w:szCs w:val="20"/>
              </w:rPr>
              <w:t>Civil society should be also involved.</w:t>
            </w:r>
          </w:p>
        </w:tc>
        <w:tc>
          <w:tcPr>
            <w:tcW w:w="678" w:type="pct"/>
            <w:shd w:val="clear" w:color="auto" w:fill="FFF2CC" w:themeFill="accent4" w:themeFillTint="33"/>
          </w:tcPr>
          <w:p w14:paraId="0361B04E" w14:textId="77777777" w:rsidR="00A072E8" w:rsidRPr="006366A4" w:rsidRDefault="00A072E8" w:rsidP="00A072E8">
            <w:pPr>
              <w:rPr>
                <w:rFonts w:ascii="Calibri" w:hAnsi="Calibri" w:cs="Calibri"/>
                <w:color w:val="000000"/>
                <w:sz w:val="20"/>
                <w:szCs w:val="20"/>
              </w:rPr>
            </w:pPr>
          </w:p>
        </w:tc>
        <w:tc>
          <w:tcPr>
            <w:tcW w:w="742" w:type="pct"/>
            <w:shd w:val="clear" w:color="auto" w:fill="FFF2CC" w:themeFill="accent4" w:themeFillTint="33"/>
          </w:tcPr>
          <w:p w14:paraId="55B546B3" w14:textId="77777777" w:rsidR="00A072E8" w:rsidRDefault="00A072E8" w:rsidP="00A072E8">
            <w:pPr>
              <w:spacing w:after="0" w:line="240" w:lineRule="auto"/>
              <w:rPr>
                <w:rFonts w:ascii="Calibri" w:hAnsi="Calibri" w:cs="Calibri"/>
                <w:color w:val="000000"/>
                <w:sz w:val="20"/>
                <w:szCs w:val="20"/>
              </w:rPr>
            </w:pPr>
          </w:p>
        </w:tc>
        <w:tc>
          <w:tcPr>
            <w:tcW w:w="517" w:type="pct"/>
            <w:shd w:val="clear" w:color="auto" w:fill="FFF2CC" w:themeFill="accent4" w:themeFillTint="33"/>
          </w:tcPr>
          <w:p w14:paraId="293AA0F4" w14:textId="77777777" w:rsidR="00A072E8" w:rsidRDefault="00A072E8" w:rsidP="00A072E8">
            <w:pPr>
              <w:spacing w:after="0" w:line="240" w:lineRule="auto"/>
              <w:rPr>
                <w:rFonts w:ascii="Calibri" w:hAnsi="Calibri" w:cs="Calibri"/>
                <w:color w:val="000000"/>
                <w:sz w:val="20"/>
                <w:szCs w:val="20"/>
              </w:rPr>
            </w:pPr>
          </w:p>
        </w:tc>
      </w:tr>
      <w:tr w:rsidR="00A072E8" w:rsidRPr="006366A4" w14:paraId="231C446B" w14:textId="77777777" w:rsidTr="00961F7E">
        <w:trPr>
          <w:trHeight w:val="1025"/>
        </w:trPr>
        <w:tc>
          <w:tcPr>
            <w:tcW w:w="600" w:type="pct"/>
            <w:shd w:val="clear" w:color="auto" w:fill="D9D9D9" w:themeFill="background1" w:themeFillShade="D9"/>
            <w:vAlign w:val="center"/>
          </w:tcPr>
          <w:p w14:paraId="74AB2C20" w14:textId="4465A286" w:rsidR="00A072E8" w:rsidRPr="009C3A4F" w:rsidRDefault="00A072E8" w:rsidP="00A072E8">
            <w:pPr>
              <w:rPr>
                <w:rFonts w:ascii="Calibri" w:hAnsi="Calibri" w:cs="Calibri"/>
                <w:b/>
                <w:color w:val="000000"/>
                <w:sz w:val="20"/>
                <w:szCs w:val="20"/>
              </w:rPr>
            </w:pPr>
            <w:r>
              <w:rPr>
                <w:rFonts w:ascii="Calibri" w:hAnsi="Calibri" w:cs="Calibri"/>
                <w:b/>
                <w:color w:val="000000"/>
                <w:sz w:val="20"/>
                <w:szCs w:val="20"/>
              </w:rPr>
              <w:t>OTHER TOPICS</w:t>
            </w:r>
          </w:p>
        </w:tc>
        <w:tc>
          <w:tcPr>
            <w:tcW w:w="1393" w:type="pct"/>
            <w:shd w:val="clear" w:color="auto" w:fill="FFF2CC" w:themeFill="accent4" w:themeFillTint="33"/>
          </w:tcPr>
          <w:p w14:paraId="65C8C3B4" w14:textId="77777777" w:rsidR="00A072E8" w:rsidRDefault="00A072E8" w:rsidP="00A072E8">
            <w:pPr>
              <w:rPr>
                <w:rFonts w:ascii="Calibri" w:hAnsi="Calibri" w:cs="Calibri"/>
                <w:color w:val="000000"/>
                <w:sz w:val="20"/>
                <w:szCs w:val="20"/>
              </w:rPr>
            </w:pPr>
          </w:p>
        </w:tc>
        <w:tc>
          <w:tcPr>
            <w:tcW w:w="1070" w:type="pct"/>
            <w:shd w:val="clear" w:color="auto" w:fill="FFF2CC" w:themeFill="accent4" w:themeFillTint="33"/>
          </w:tcPr>
          <w:p w14:paraId="6208C8CC" w14:textId="77777777" w:rsidR="00A072E8" w:rsidRPr="00C42450" w:rsidRDefault="00A072E8" w:rsidP="00A072E8">
            <w:pPr>
              <w:spacing w:after="0" w:line="240" w:lineRule="auto"/>
              <w:rPr>
                <w:rFonts w:ascii="Calibri" w:hAnsi="Calibri" w:cs="Calibri"/>
                <w:color w:val="000000"/>
                <w:sz w:val="20"/>
                <w:szCs w:val="20"/>
              </w:rPr>
            </w:pPr>
          </w:p>
        </w:tc>
        <w:tc>
          <w:tcPr>
            <w:tcW w:w="678" w:type="pct"/>
            <w:shd w:val="clear" w:color="auto" w:fill="FFF2CC" w:themeFill="accent4" w:themeFillTint="33"/>
          </w:tcPr>
          <w:p w14:paraId="060C3658" w14:textId="77777777" w:rsidR="00A072E8" w:rsidRPr="006366A4" w:rsidRDefault="00A072E8" w:rsidP="00A072E8">
            <w:pPr>
              <w:rPr>
                <w:rFonts w:ascii="Calibri" w:hAnsi="Calibri" w:cs="Calibri"/>
                <w:color w:val="000000"/>
                <w:sz w:val="20"/>
                <w:szCs w:val="20"/>
              </w:rPr>
            </w:pPr>
          </w:p>
        </w:tc>
        <w:tc>
          <w:tcPr>
            <w:tcW w:w="742" w:type="pct"/>
            <w:shd w:val="clear" w:color="auto" w:fill="FFF2CC" w:themeFill="accent4" w:themeFillTint="33"/>
          </w:tcPr>
          <w:p w14:paraId="1D8D8797" w14:textId="77777777" w:rsidR="00A072E8" w:rsidRDefault="00A072E8" w:rsidP="00A072E8">
            <w:pPr>
              <w:spacing w:after="0" w:line="240" w:lineRule="auto"/>
              <w:rPr>
                <w:rFonts w:ascii="Calibri" w:hAnsi="Calibri" w:cs="Calibri"/>
                <w:color w:val="000000"/>
                <w:sz w:val="20"/>
                <w:szCs w:val="20"/>
              </w:rPr>
            </w:pPr>
          </w:p>
        </w:tc>
        <w:tc>
          <w:tcPr>
            <w:tcW w:w="517" w:type="pct"/>
            <w:shd w:val="clear" w:color="auto" w:fill="FFF2CC" w:themeFill="accent4" w:themeFillTint="33"/>
          </w:tcPr>
          <w:p w14:paraId="5997797B" w14:textId="77777777" w:rsidR="00A072E8" w:rsidRDefault="00A072E8" w:rsidP="00A072E8">
            <w:pPr>
              <w:spacing w:after="0" w:line="240" w:lineRule="auto"/>
              <w:rPr>
                <w:rFonts w:ascii="Calibri" w:hAnsi="Calibri" w:cs="Calibri"/>
                <w:color w:val="000000"/>
                <w:sz w:val="20"/>
                <w:szCs w:val="20"/>
              </w:rPr>
            </w:pPr>
          </w:p>
        </w:tc>
      </w:tr>
    </w:tbl>
    <w:p w14:paraId="32AAE909" w14:textId="74CD0FBD" w:rsidR="006366A4" w:rsidRPr="009C3A4F" w:rsidRDefault="006366A4" w:rsidP="009F6B16">
      <w:pPr>
        <w:rPr>
          <w:b/>
        </w:rPr>
      </w:pPr>
    </w:p>
    <w:sectPr w:rsidR="006366A4" w:rsidRPr="009C3A4F" w:rsidSect="00410FB9">
      <w:pgSz w:w="16838" w:h="11906" w:orient="landscape" w:code="9"/>
      <w:pgMar w:top="1440" w:right="1440" w:bottom="1440" w:left="1440" w:header="706" w:footer="706"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Hajný Jan (89784)" w:date="2021-05-07T09:23:00Z" w:initials="HJ(">
    <w:p w14:paraId="2E2567E2" w14:textId="56EBA53D" w:rsidR="002207B2" w:rsidRDefault="002207B2">
      <w:pPr>
        <w:pStyle w:val="CommentText"/>
      </w:pPr>
      <w:r>
        <w:rPr>
          <w:rStyle w:val="CommentReference"/>
        </w:rPr>
        <w:annotationRef/>
      </w:r>
      <w:r>
        <w:t>Why is training in the Awareness axis? Should be in Capacity Building?</w:t>
      </w:r>
    </w:p>
  </w:comment>
  <w:comment w:id="4" w:author="Hajný Jan (89784)" w:date="2021-05-07T09:23:00Z" w:initials="HJ(">
    <w:p w14:paraId="5B055C29" w14:textId="77777777" w:rsidR="002207B2" w:rsidRDefault="002207B2" w:rsidP="00676BBE">
      <w:pPr>
        <w:pStyle w:val="CommentText"/>
      </w:pPr>
      <w:r>
        <w:rPr>
          <w:rStyle w:val="CommentReference"/>
        </w:rPr>
        <w:annotationRef/>
      </w:r>
      <w:r>
        <w:t>Why is training in the Awareness axis? Should be in Capacity Building?</w:t>
      </w:r>
    </w:p>
  </w:comment>
  <w:comment w:id="5" w:author="Hajný Jan (89784)" w:date="2021-05-07T13:24:00Z" w:initials="HJ(">
    <w:p w14:paraId="2322C069" w14:textId="56CBB385" w:rsidR="002207B2" w:rsidRDefault="002207B2">
      <w:pPr>
        <w:pStyle w:val="CommentText"/>
      </w:pPr>
      <w:r>
        <w:rPr>
          <w:rStyle w:val="CommentReference"/>
        </w:rPr>
        <w:annotationRef/>
      </w:r>
      <w:r>
        <w:t>Can we merge with Training and Education?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E2567E2" w15:done="0"/>
  <w15:commentEx w15:paraId="5B055C29" w15:done="0"/>
  <w15:commentEx w15:paraId="2322C06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E2567E2" w16cid:durableId="245609FD"/>
  <w16cid:commentId w16cid:paraId="5B055C29" w16cid:durableId="24560A00"/>
  <w16cid:commentId w16cid:paraId="2322C069" w16cid:durableId="24560A0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egoe UI">
    <w:altName w:val="Arial"/>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05F2D"/>
    <w:multiLevelType w:val="hybridMultilevel"/>
    <w:tmpl w:val="233E6CE2"/>
    <w:lvl w:ilvl="0" w:tplc="A4DC1648">
      <w:start w:val="1"/>
      <w:numFmt w:val="bullet"/>
      <w:lvlText w:val="•"/>
      <w:lvlJc w:val="left"/>
      <w:pPr>
        <w:tabs>
          <w:tab w:val="num" w:pos="720"/>
        </w:tabs>
        <w:ind w:left="720" w:hanging="360"/>
      </w:pPr>
      <w:rPr>
        <w:rFonts w:ascii="Arial" w:hAnsi="Arial" w:hint="default"/>
      </w:rPr>
    </w:lvl>
    <w:lvl w:ilvl="1" w:tplc="47B07C00">
      <w:start w:val="110"/>
      <w:numFmt w:val="bullet"/>
      <w:lvlText w:val="•"/>
      <w:lvlJc w:val="left"/>
      <w:pPr>
        <w:tabs>
          <w:tab w:val="num" w:pos="1440"/>
        </w:tabs>
        <w:ind w:left="1440" w:hanging="360"/>
      </w:pPr>
      <w:rPr>
        <w:rFonts w:ascii="Arial" w:hAnsi="Arial" w:hint="default"/>
      </w:rPr>
    </w:lvl>
    <w:lvl w:ilvl="2" w:tplc="A218F8E0" w:tentative="1">
      <w:start w:val="1"/>
      <w:numFmt w:val="bullet"/>
      <w:lvlText w:val="•"/>
      <w:lvlJc w:val="left"/>
      <w:pPr>
        <w:tabs>
          <w:tab w:val="num" w:pos="2160"/>
        </w:tabs>
        <w:ind w:left="2160" w:hanging="360"/>
      </w:pPr>
      <w:rPr>
        <w:rFonts w:ascii="Arial" w:hAnsi="Arial" w:hint="default"/>
      </w:rPr>
    </w:lvl>
    <w:lvl w:ilvl="3" w:tplc="365AA7D4" w:tentative="1">
      <w:start w:val="1"/>
      <w:numFmt w:val="bullet"/>
      <w:lvlText w:val="•"/>
      <w:lvlJc w:val="left"/>
      <w:pPr>
        <w:tabs>
          <w:tab w:val="num" w:pos="2880"/>
        </w:tabs>
        <w:ind w:left="2880" w:hanging="360"/>
      </w:pPr>
      <w:rPr>
        <w:rFonts w:ascii="Arial" w:hAnsi="Arial" w:hint="default"/>
      </w:rPr>
    </w:lvl>
    <w:lvl w:ilvl="4" w:tplc="EFEAA92C" w:tentative="1">
      <w:start w:val="1"/>
      <w:numFmt w:val="bullet"/>
      <w:lvlText w:val="•"/>
      <w:lvlJc w:val="left"/>
      <w:pPr>
        <w:tabs>
          <w:tab w:val="num" w:pos="3600"/>
        </w:tabs>
        <w:ind w:left="3600" w:hanging="360"/>
      </w:pPr>
      <w:rPr>
        <w:rFonts w:ascii="Arial" w:hAnsi="Arial" w:hint="default"/>
      </w:rPr>
    </w:lvl>
    <w:lvl w:ilvl="5" w:tplc="6DFCE7F2" w:tentative="1">
      <w:start w:val="1"/>
      <w:numFmt w:val="bullet"/>
      <w:lvlText w:val="•"/>
      <w:lvlJc w:val="left"/>
      <w:pPr>
        <w:tabs>
          <w:tab w:val="num" w:pos="4320"/>
        </w:tabs>
        <w:ind w:left="4320" w:hanging="360"/>
      </w:pPr>
      <w:rPr>
        <w:rFonts w:ascii="Arial" w:hAnsi="Arial" w:hint="default"/>
      </w:rPr>
    </w:lvl>
    <w:lvl w:ilvl="6" w:tplc="BE684990" w:tentative="1">
      <w:start w:val="1"/>
      <w:numFmt w:val="bullet"/>
      <w:lvlText w:val="•"/>
      <w:lvlJc w:val="left"/>
      <w:pPr>
        <w:tabs>
          <w:tab w:val="num" w:pos="5040"/>
        </w:tabs>
        <w:ind w:left="5040" w:hanging="360"/>
      </w:pPr>
      <w:rPr>
        <w:rFonts w:ascii="Arial" w:hAnsi="Arial" w:hint="default"/>
      </w:rPr>
    </w:lvl>
    <w:lvl w:ilvl="7" w:tplc="7C182E18" w:tentative="1">
      <w:start w:val="1"/>
      <w:numFmt w:val="bullet"/>
      <w:lvlText w:val="•"/>
      <w:lvlJc w:val="left"/>
      <w:pPr>
        <w:tabs>
          <w:tab w:val="num" w:pos="5760"/>
        </w:tabs>
        <w:ind w:left="5760" w:hanging="360"/>
      </w:pPr>
      <w:rPr>
        <w:rFonts w:ascii="Arial" w:hAnsi="Arial" w:hint="default"/>
      </w:rPr>
    </w:lvl>
    <w:lvl w:ilvl="8" w:tplc="A34C33E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D540F85"/>
    <w:multiLevelType w:val="hybridMultilevel"/>
    <w:tmpl w:val="2D78A8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A93F2B"/>
    <w:multiLevelType w:val="hybridMultilevel"/>
    <w:tmpl w:val="F33002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F20553"/>
    <w:multiLevelType w:val="hybridMultilevel"/>
    <w:tmpl w:val="BFC21BE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18E54773"/>
    <w:multiLevelType w:val="hybridMultilevel"/>
    <w:tmpl w:val="98CC641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BAA71C0"/>
    <w:multiLevelType w:val="hybridMultilevel"/>
    <w:tmpl w:val="2CDEB6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9F12D1C"/>
    <w:multiLevelType w:val="hybridMultilevel"/>
    <w:tmpl w:val="94609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CD2671"/>
    <w:multiLevelType w:val="hybridMultilevel"/>
    <w:tmpl w:val="D3A4E60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2B2B49CC"/>
    <w:multiLevelType w:val="hybridMultilevel"/>
    <w:tmpl w:val="B25292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B9A6B07"/>
    <w:multiLevelType w:val="hybridMultilevel"/>
    <w:tmpl w:val="066215C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38346BC3"/>
    <w:multiLevelType w:val="hybridMultilevel"/>
    <w:tmpl w:val="DE064930"/>
    <w:lvl w:ilvl="0" w:tplc="EB7823A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FD5302"/>
    <w:multiLevelType w:val="hybridMultilevel"/>
    <w:tmpl w:val="976C7C4E"/>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 w15:restartNumberingAfterBreak="0">
    <w:nsid w:val="49E3484E"/>
    <w:multiLevelType w:val="hybridMultilevel"/>
    <w:tmpl w:val="615438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AE03147"/>
    <w:multiLevelType w:val="hybridMultilevel"/>
    <w:tmpl w:val="46E0500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4EBD7A5F"/>
    <w:multiLevelType w:val="hybridMultilevel"/>
    <w:tmpl w:val="CCBA91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EEC07FE"/>
    <w:multiLevelType w:val="hybridMultilevel"/>
    <w:tmpl w:val="A40856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1225954"/>
    <w:multiLevelType w:val="hybridMultilevel"/>
    <w:tmpl w:val="60481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2A7E4D"/>
    <w:multiLevelType w:val="hybridMultilevel"/>
    <w:tmpl w:val="6C9AA7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0A30791"/>
    <w:multiLevelType w:val="hybridMultilevel"/>
    <w:tmpl w:val="80A23F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55F0912"/>
    <w:multiLevelType w:val="hybridMultilevel"/>
    <w:tmpl w:val="38F805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73F7C61"/>
    <w:multiLevelType w:val="hybridMultilevel"/>
    <w:tmpl w:val="1D36EBC4"/>
    <w:lvl w:ilvl="0" w:tplc="08090001">
      <w:start w:val="1"/>
      <w:numFmt w:val="bullet"/>
      <w:lvlText w:val=""/>
      <w:lvlJc w:val="left"/>
      <w:pPr>
        <w:ind w:left="501" w:hanging="360"/>
      </w:pPr>
      <w:rPr>
        <w:rFonts w:ascii="Symbol" w:hAnsi="Symbol" w:hint="default"/>
      </w:rPr>
    </w:lvl>
    <w:lvl w:ilvl="1" w:tplc="08090003">
      <w:start w:val="1"/>
      <w:numFmt w:val="bullet"/>
      <w:lvlText w:val="o"/>
      <w:lvlJc w:val="left"/>
      <w:pPr>
        <w:ind w:left="927" w:hanging="360"/>
      </w:pPr>
      <w:rPr>
        <w:rFonts w:ascii="Courier New" w:hAnsi="Courier New" w:cs="Courier New" w:hint="default"/>
      </w:rPr>
    </w:lvl>
    <w:lvl w:ilvl="2" w:tplc="08090005">
      <w:start w:val="1"/>
      <w:numFmt w:val="bullet"/>
      <w:lvlText w:val=""/>
      <w:lvlJc w:val="left"/>
      <w:pPr>
        <w:ind w:left="1941" w:hanging="360"/>
      </w:pPr>
      <w:rPr>
        <w:rFonts w:ascii="Wingdings" w:hAnsi="Wingdings" w:hint="default"/>
      </w:rPr>
    </w:lvl>
    <w:lvl w:ilvl="3" w:tplc="08090001">
      <w:start w:val="1"/>
      <w:numFmt w:val="bullet"/>
      <w:lvlText w:val=""/>
      <w:lvlJc w:val="left"/>
      <w:pPr>
        <w:ind w:left="2661" w:hanging="360"/>
      </w:pPr>
      <w:rPr>
        <w:rFonts w:ascii="Symbol" w:hAnsi="Symbol" w:hint="default"/>
      </w:rPr>
    </w:lvl>
    <w:lvl w:ilvl="4" w:tplc="08090003">
      <w:start w:val="1"/>
      <w:numFmt w:val="bullet"/>
      <w:lvlText w:val="o"/>
      <w:lvlJc w:val="left"/>
      <w:pPr>
        <w:ind w:left="3381" w:hanging="360"/>
      </w:pPr>
      <w:rPr>
        <w:rFonts w:ascii="Courier New" w:hAnsi="Courier New" w:cs="Courier New" w:hint="default"/>
      </w:rPr>
    </w:lvl>
    <w:lvl w:ilvl="5" w:tplc="08090005">
      <w:start w:val="1"/>
      <w:numFmt w:val="bullet"/>
      <w:lvlText w:val=""/>
      <w:lvlJc w:val="left"/>
      <w:pPr>
        <w:ind w:left="4101" w:hanging="360"/>
      </w:pPr>
      <w:rPr>
        <w:rFonts w:ascii="Wingdings" w:hAnsi="Wingdings" w:hint="default"/>
      </w:rPr>
    </w:lvl>
    <w:lvl w:ilvl="6" w:tplc="08090001">
      <w:start w:val="1"/>
      <w:numFmt w:val="bullet"/>
      <w:lvlText w:val=""/>
      <w:lvlJc w:val="left"/>
      <w:pPr>
        <w:ind w:left="4821" w:hanging="360"/>
      </w:pPr>
      <w:rPr>
        <w:rFonts w:ascii="Symbol" w:hAnsi="Symbol" w:hint="default"/>
      </w:rPr>
    </w:lvl>
    <w:lvl w:ilvl="7" w:tplc="08090003">
      <w:start w:val="1"/>
      <w:numFmt w:val="bullet"/>
      <w:lvlText w:val="o"/>
      <w:lvlJc w:val="left"/>
      <w:pPr>
        <w:ind w:left="5541" w:hanging="360"/>
      </w:pPr>
      <w:rPr>
        <w:rFonts w:ascii="Courier New" w:hAnsi="Courier New" w:cs="Courier New" w:hint="default"/>
      </w:rPr>
    </w:lvl>
    <w:lvl w:ilvl="8" w:tplc="08090005">
      <w:start w:val="1"/>
      <w:numFmt w:val="bullet"/>
      <w:lvlText w:val=""/>
      <w:lvlJc w:val="left"/>
      <w:pPr>
        <w:ind w:left="6261" w:hanging="360"/>
      </w:pPr>
      <w:rPr>
        <w:rFonts w:ascii="Wingdings" w:hAnsi="Wingdings" w:hint="default"/>
      </w:rPr>
    </w:lvl>
  </w:abstractNum>
  <w:abstractNum w:abstractNumId="21" w15:restartNumberingAfterBreak="0">
    <w:nsid w:val="78C4367A"/>
    <w:multiLevelType w:val="hybridMultilevel"/>
    <w:tmpl w:val="23CA42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B443E6E"/>
    <w:multiLevelType w:val="hybridMultilevel"/>
    <w:tmpl w:val="7C5EAEA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3" w15:restartNumberingAfterBreak="0">
    <w:nsid w:val="7B827F5A"/>
    <w:multiLevelType w:val="hybridMultilevel"/>
    <w:tmpl w:val="E9D2D1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F5F3E5E"/>
    <w:multiLevelType w:val="hybridMultilevel"/>
    <w:tmpl w:val="D3702D1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abstractNumId w:val="15"/>
  </w:num>
  <w:num w:numId="2">
    <w:abstractNumId w:val="8"/>
  </w:num>
  <w:num w:numId="3">
    <w:abstractNumId w:val="4"/>
  </w:num>
  <w:num w:numId="4">
    <w:abstractNumId w:val="18"/>
  </w:num>
  <w:num w:numId="5">
    <w:abstractNumId w:val="14"/>
  </w:num>
  <w:num w:numId="6">
    <w:abstractNumId w:val="5"/>
  </w:num>
  <w:num w:numId="7">
    <w:abstractNumId w:val="23"/>
  </w:num>
  <w:num w:numId="8">
    <w:abstractNumId w:val="17"/>
  </w:num>
  <w:num w:numId="9">
    <w:abstractNumId w:val="19"/>
  </w:num>
  <w:num w:numId="10">
    <w:abstractNumId w:val="7"/>
  </w:num>
  <w:num w:numId="11">
    <w:abstractNumId w:val="20"/>
  </w:num>
  <w:num w:numId="1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11"/>
  </w:num>
  <w:num w:numId="15">
    <w:abstractNumId w:val="21"/>
  </w:num>
  <w:num w:numId="16">
    <w:abstractNumId w:val="13"/>
  </w:num>
  <w:num w:numId="17">
    <w:abstractNumId w:val="20"/>
  </w:num>
  <w:num w:numId="18">
    <w:abstractNumId w:val="9"/>
  </w:num>
  <w:num w:numId="19">
    <w:abstractNumId w:val="22"/>
  </w:num>
  <w:num w:numId="20">
    <w:abstractNumId w:val="2"/>
  </w:num>
  <w:num w:numId="21">
    <w:abstractNumId w:val="12"/>
  </w:num>
  <w:num w:numId="22">
    <w:abstractNumId w:val="1"/>
  </w:num>
  <w:num w:numId="23">
    <w:abstractNumId w:val="6"/>
  </w:num>
  <w:num w:numId="24">
    <w:abstractNumId w:val="0"/>
  </w:num>
  <w:num w:numId="25">
    <w:abstractNumId w:val="24"/>
  </w:num>
  <w:num w:numId="26">
    <w:abstractNumId w:val="3"/>
  </w:num>
  <w:num w:numId="27">
    <w:abstractNumId w:val="10"/>
  </w:num>
  <w:num w:numId="28">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ajný Jan (89784)">
    <w15:presenceInfo w15:providerId="AD" w15:userId="S::hajny@vutbr.cz::26cbb809-9579-4a8a-a4fd-a59cb72b4a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7"/>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B16"/>
    <w:rsid w:val="00006CBC"/>
    <w:rsid w:val="00010B68"/>
    <w:rsid w:val="00040E71"/>
    <w:rsid w:val="00045975"/>
    <w:rsid w:val="00047219"/>
    <w:rsid w:val="00047B07"/>
    <w:rsid w:val="000502F2"/>
    <w:rsid w:val="000616FC"/>
    <w:rsid w:val="00082BD2"/>
    <w:rsid w:val="000B10B7"/>
    <w:rsid w:val="000B51C2"/>
    <w:rsid w:val="000C55D2"/>
    <w:rsid w:val="000C758B"/>
    <w:rsid w:val="000C765D"/>
    <w:rsid w:val="000D19A8"/>
    <w:rsid w:val="000D3E32"/>
    <w:rsid w:val="000D5E4A"/>
    <w:rsid w:val="000D7426"/>
    <w:rsid w:val="000E4FF8"/>
    <w:rsid w:val="00107F4E"/>
    <w:rsid w:val="00110A2E"/>
    <w:rsid w:val="001557A6"/>
    <w:rsid w:val="0015786B"/>
    <w:rsid w:val="0018648C"/>
    <w:rsid w:val="00187824"/>
    <w:rsid w:val="0018793F"/>
    <w:rsid w:val="00190EF5"/>
    <w:rsid w:val="001A7C42"/>
    <w:rsid w:val="001B0E7A"/>
    <w:rsid w:val="001B6E67"/>
    <w:rsid w:val="001E5EBC"/>
    <w:rsid w:val="002107F2"/>
    <w:rsid w:val="002126F2"/>
    <w:rsid w:val="002207B2"/>
    <w:rsid w:val="00247E9F"/>
    <w:rsid w:val="0025415A"/>
    <w:rsid w:val="00270116"/>
    <w:rsid w:val="00270884"/>
    <w:rsid w:val="002877AD"/>
    <w:rsid w:val="002A410C"/>
    <w:rsid w:val="002C4F55"/>
    <w:rsid w:val="002C7A7F"/>
    <w:rsid w:val="002D64B1"/>
    <w:rsid w:val="002D7E57"/>
    <w:rsid w:val="002E1854"/>
    <w:rsid w:val="002E45AF"/>
    <w:rsid w:val="002F1ACD"/>
    <w:rsid w:val="002F5939"/>
    <w:rsid w:val="0030747E"/>
    <w:rsid w:val="003356AF"/>
    <w:rsid w:val="003546D4"/>
    <w:rsid w:val="00354983"/>
    <w:rsid w:val="003562D7"/>
    <w:rsid w:val="00357342"/>
    <w:rsid w:val="0038115D"/>
    <w:rsid w:val="00384A39"/>
    <w:rsid w:val="00394CC7"/>
    <w:rsid w:val="003A4318"/>
    <w:rsid w:val="003C1824"/>
    <w:rsid w:val="003D601A"/>
    <w:rsid w:val="00405D01"/>
    <w:rsid w:val="00410FB9"/>
    <w:rsid w:val="00411C4D"/>
    <w:rsid w:val="00411F62"/>
    <w:rsid w:val="0044311A"/>
    <w:rsid w:val="00447782"/>
    <w:rsid w:val="004571D7"/>
    <w:rsid w:val="00473F8C"/>
    <w:rsid w:val="00481822"/>
    <w:rsid w:val="00486FB0"/>
    <w:rsid w:val="0049571D"/>
    <w:rsid w:val="00495C02"/>
    <w:rsid w:val="004A0215"/>
    <w:rsid w:val="004B0A78"/>
    <w:rsid w:val="004C2B2F"/>
    <w:rsid w:val="004D0759"/>
    <w:rsid w:val="004D1A6E"/>
    <w:rsid w:val="004D710C"/>
    <w:rsid w:val="004E2EC8"/>
    <w:rsid w:val="00504D99"/>
    <w:rsid w:val="00505CFD"/>
    <w:rsid w:val="005068E8"/>
    <w:rsid w:val="00527577"/>
    <w:rsid w:val="00545520"/>
    <w:rsid w:val="0056069C"/>
    <w:rsid w:val="00567DE0"/>
    <w:rsid w:val="00576D10"/>
    <w:rsid w:val="0058550A"/>
    <w:rsid w:val="0059372B"/>
    <w:rsid w:val="005A38B8"/>
    <w:rsid w:val="005E39E8"/>
    <w:rsid w:val="005F6F9A"/>
    <w:rsid w:val="006072E7"/>
    <w:rsid w:val="00632B16"/>
    <w:rsid w:val="006366A4"/>
    <w:rsid w:val="00651D9F"/>
    <w:rsid w:val="00666574"/>
    <w:rsid w:val="00676BBE"/>
    <w:rsid w:val="00676EE1"/>
    <w:rsid w:val="00683927"/>
    <w:rsid w:val="006A50DA"/>
    <w:rsid w:val="007079C5"/>
    <w:rsid w:val="00733609"/>
    <w:rsid w:val="0073709C"/>
    <w:rsid w:val="00755602"/>
    <w:rsid w:val="00755C76"/>
    <w:rsid w:val="007619FB"/>
    <w:rsid w:val="00764346"/>
    <w:rsid w:val="0077250E"/>
    <w:rsid w:val="0078224D"/>
    <w:rsid w:val="0078778F"/>
    <w:rsid w:val="007960BA"/>
    <w:rsid w:val="007B69DB"/>
    <w:rsid w:val="007C6EB9"/>
    <w:rsid w:val="007F0324"/>
    <w:rsid w:val="007F359C"/>
    <w:rsid w:val="00847BC8"/>
    <w:rsid w:val="00855873"/>
    <w:rsid w:val="008567DC"/>
    <w:rsid w:val="00893272"/>
    <w:rsid w:val="008C0801"/>
    <w:rsid w:val="008C3180"/>
    <w:rsid w:val="008D536A"/>
    <w:rsid w:val="0090182D"/>
    <w:rsid w:val="0090385E"/>
    <w:rsid w:val="00906969"/>
    <w:rsid w:val="00907A9C"/>
    <w:rsid w:val="00922326"/>
    <w:rsid w:val="0092749B"/>
    <w:rsid w:val="009436A6"/>
    <w:rsid w:val="009437E0"/>
    <w:rsid w:val="009544B6"/>
    <w:rsid w:val="00961839"/>
    <w:rsid w:val="00961F7E"/>
    <w:rsid w:val="0097365F"/>
    <w:rsid w:val="009A653D"/>
    <w:rsid w:val="009C3A4F"/>
    <w:rsid w:val="009C7EAC"/>
    <w:rsid w:val="009D3F64"/>
    <w:rsid w:val="009D4F69"/>
    <w:rsid w:val="009F383A"/>
    <w:rsid w:val="009F63B6"/>
    <w:rsid w:val="009F6B16"/>
    <w:rsid w:val="00A040A9"/>
    <w:rsid w:val="00A072E8"/>
    <w:rsid w:val="00A22860"/>
    <w:rsid w:val="00A23F06"/>
    <w:rsid w:val="00A46CA7"/>
    <w:rsid w:val="00A57AD8"/>
    <w:rsid w:val="00A57C34"/>
    <w:rsid w:val="00A94B71"/>
    <w:rsid w:val="00AA47F3"/>
    <w:rsid w:val="00AB03CF"/>
    <w:rsid w:val="00AC10F0"/>
    <w:rsid w:val="00AC3882"/>
    <w:rsid w:val="00AC431A"/>
    <w:rsid w:val="00AD1807"/>
    <w:rsid w:val="00AD5F40"/>
    <w:rsid w:val="00AE1383"/>
    <w:rsid w:val="00B022AA"/>
    <w:rsid w:val="00B0580C"/>
    <w:rsid w:val="00B06D4A"/>
    <w:rsid w:val="00B106C2"/>
    <w:rsid w:val="00B24802"/>
    <w:rsid w:val="00B40165"/>
    <w:rsid w:val="00B43C4B"/>
    <w:rsid w:val="00B74935"/>
    <w:rsid w:val="00B84DB3"/>
    <w:rsid w:val="00B94A6F"/>
    <w:rsid w:val="00B94B88"/>
    <w:rsid w:val="00B97B4C"/>
    <w:rsid w:val="00BA56E7"/>
    <w:rsid w:val="00BA7607"/>
    <w:rsid w:val="00BB4B22"/>
    <w:rsid w:val="00BD1477"/>
    <w:rsid w:val="00C06EDE"/>
    <w:rsid w:val="00C07D8D"/>
    <w:rsid w:val="00C33478"/>
    <w:rsid w:val="00C37344"/>
    <w:rsid w:val="00C42712"/>
    <w:rsid w:val="00C44156"/>
    <w:rsid w:val="00C6657A"/>
    <w:rsid w:val="00C92316"/>
    <w:rsid w:val="00CB5B71"/>
    <w:rsid w:val="00CC4511"/>
    <w:rsid w:val="00CE5F0A"/>
    <w:rsid w:val="00CF0705"/>
    <w:rsid w:val="00D04FA8"/>
    <w:rsid w:val="00D129CB"/>
    <w:rsid w:val="00D16BA9"/>
    <w:rsid w:val="00D26BAC"/>
    <w:rsid w:val="00D3250E"/>
    <w:rsid w:val="00D40C13"/>
    <w:rsid w:val="00D5595A"/>
    <w:rsid w:val="00D7404D"/>
    <w:rsid w:val="00D77615"/>
    <w:rsid w:val="00DA7563"/>
    <w:rsid w:val="00DE2C7D"/>
    <w:rsid w:val="00DE5155"/>
    <w:rsid w:val="00DE59D4"/>
    <w:rsid w:val="00DE5A44"/>
    <w:rsid w:val="00DF31E5"/>
    <w:rsid w:val="00DF67E2"/>
    <w:rsid w:val="00E05B40"/>
    <w:rsid w:val="00E10D49"/>
    <w:rsid w:val="00E11321"/>
    <w:rsid w:val="00E11916"/>
    <w:rsid w:val="00E20F0C"/>
    <w:rsid w:val="00E44535"/>
    <w:rsid w:val="00E4616A"/>
    <w:rsid w:val="00E63AD5"/>
    <w:rsid w:val="00E65659"/>
    <w:rsid w:val="00E800FC"/>
    <w:rsid w:val="00E84CF3"/>
    <w:rsid w:val="00EA05D7"/>
    <w:rsid w:val="00EA740C"/>
    <w:rsid w:val="00EA7479"/>
    <w:rsid w:val="00EB0552"/>
    <w:rsid w:val="00EE1B30"/>
    <w:rsid w:val="00EE46A6"/>
    <w:rsid w:val="00EF3011"/>
    <w:rsid w:val="00F00E47"/>
    <w:rsid w:val="00F00EF0"/>
    <w:rsid w:val="00F015A9"/>
    <w:rsid w:val="00F35D67"/>
    <w:rsid w:val="00F432FD"/>
    <w:rsid w:val="00F54C5B"/>
    <w:rsid w:val="00F60D71"/>
    <w:rsid w:val="00F6141A"/>
    <w:rsid w:val="00F668DF"/>
    <w:rsid w:val="00F70020"/>
    <w:rsid w:val="00F71F2A"/>
    <w:rsid w:val="00F90C4E"/>
    <w:rsid w:val="00F9383A"/>
    <w:rsid w:val="00F96D72"/>
    <w:rsid w:val="00FA70F9"/>
    <w:rsid w:val="00FC41F7"/>
    <w:rsid w:val="00FD0402"/>
    <w:rsid w:val="00FE23A5"/>
    <w:rsid w:val="00FE3E11"/>
    <w:rsid w:val="00FF5F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C2AB6"/>
  <w15:chartTrackingRefBased/>
  <w15:docId w15:val="{736BE090-A146-48E3-AD1C-EF7B7302F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38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0C4E"/>
    <w:pPr>
      <w:ind w:left="720"/>
      <w:contextualSpacing/>
    </w:pPr>
  </w:style>
  <w:style w:type="character" w:styleId="Strong">
    <w:name w:val="Strong"/>
    <w:basedOn w:val="DefaultParagraphFont"/>
    <w:uiPriority w:val="22"/>
    <w:qFormat/>
    <w:rsid w:val="00E4616A"/>
    <w:rPr>
      <w:b/>
      <w:bCs/>
    </w:rPr>
  </w:style>
  <w:style w:type="character" w:styleId="Hyperlink">
    <w:name w:val="Hyperlink"/>
    <w:basedOn w:val="DefaultParagraphFont"/>
    <w:uiPriority w:val="99"/>
    <w:unhideWhenUsed/>
    <w:rsid w:val="00DE59D4"/>
    <w:rPr>
      <w:color w:val="0563C1" w:themeColor="hyperlink"/>
      <w:u w:val="single"/>
    </w:rPr>
  </w:style>
  <w:style w:type="table" w:styleId="TableGrid">
    <w:name w:val="Table Grid"/>
    <w:basedOn w:val="TableNormal"/>
    <w:uiPriority w:val="39"/>
    <w:rsid w:val="00C37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107F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9F63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63B6"/>
    <w:rPr>
      <w:rFonts w:ascii="Segoe UI" w:hAnsi="Segoe UI" w:cs="Segoe UI"/>
      <w:sz w:val="18"/>
      <w:szCs w:val="18"/>
    </w:rPr>
  </w:style>
  <w:style w:type="character" w:styleId="CommentReference">
    <w:name w:val="annotation reference"/>
    <w:basedOn w:val="DefaultParagraphFont"/>
    <w:uiPriority w:val="99"/>
    <w:semiHidden/>
    <w:unhideWhenUsed/>
    <w:rsid w:val="00961839"/>
    <w:rPr>
      <w:sz w:val="16"/>
      <w:szCs w:val="16"/>
    </w:rPr>
  </w:style>
  <w:style w:type="paragraph" w:styleId="CommentText">
    <w:name w:val="annotation text"/>
    <w:basedOn w:val="Normal"/>
    <w:link w:val="CommentTextChar"/>
    <w:uiPriority w:val="99"/>
    <w:unhideWhenUsed/>
    <w:rsid w:val="00961839"/>
    <w:pPr>
      <w:spacing w:line="240" w:lineRule="auto"/>
    </w:pPr>
    <w:rPr>
      <w:sz w:val="20"/>
      <w:szCs w:val="20"/>
    </w:rPr>
  </w:style>
  <w:style w:type="character" w:customStyle="1" w:styleId="CommentTextChar">
    <w:name w:val="Comment Text Char"/>
    <w:basedOn w:val="DefaultParagraphFont"/>
    <w:link w:val="CommentText"/>
    <w:uiPriority w:val="99"/>
    <w:rsid w:val="00961839"/>
    <w:rPr>
      <w:sz w:val="20"/>
      <w:szCs w:val="20"/>
    </w:rPr>
  </w:style>
  <w:style w:type="paragraph" w:styleId="CommentSubject">
    <w:name w:val="annotation subject"/>
    <w:basedOn w:val="CommentText"/>
    <w:next w:val="CommentText"/>
    <w:link w:val="CommentSubjectChar"/>
    <w:uiPriority w:val="99"/>
    <w:semiHidden/>
    <w:unhideWhenUsed/>
    <w:rsid w:val="00961839"/>
    <w:rPr>
      <w:b/>
      <w:bCs/>
    </w:rPr>
  </w:style>
  <w:style w:type="character" w:customStyle="1" w:styleId="CommentSubjectChar">
    <w:name w:val="Comment Subject Char"/>
    <w:basedOn w:val="CommentTextChar"/>
    <w:link w:val="CommentSubject"/>
    <w:uiPriority w:val="99"/>
    <w:semiHidden/>
    <w:rsid w:val="00961839"/>
    <w:rPr>
      <w:b/>
      <w:bCs/>
      <w:sz w:val="20"/>
      <w:szCs w:val="20"/>
    </w:rPr>
  </w:style>
  <w:style w:type="paragraph" w:styleId="Revision">
    <w:name w:val="Revision"/>
    <w:hidden/>
    <w:uiPriority w:val="99"/>
    <w:semiHidden/>
    <w:rsid w:val="002207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697867">
      <w:bodyDiv w:val="1"/>
      <w:marLeft w:val="0"/>
      <w:marRight w:val="0"/>
      <w:marTop w:val="0"/>
      <w:marBottom w:val="0"/>
      <w:divBdr>
        <w:top w:val="none" w:sz="0" w:space="0" w:color="auto"/>
        <w:left w:val="none" w:sz="0" w:space="0" w:color="auto"/>
        <w:bottom w:val="none" w:sz="0" w:space="0" w:color="auto"/>
        <w:right w:val="none" w:sz="0" w:space="0" w:color="auto"/>
      </w:divBdr>
    </w:div>
    <w:div w:id="131336066">
      <w:bodyDiv w:val="1"/>
      <w:marLeft w:val="0"/>
      <w:marRight w:val="0"/>
      <w:marTop w:val="0"/>
      <w:marBottom w:val="0"/>
      <w:divBdr>
        <w:top w:val="none" w:sz="0" w:space="0" w:color="auto"/>
        <w:left w:val="none" w:sz="0" w:space="0" w:color="auto"/>
        <w:bottom w:val="none" w:sz="0" w:space="0" w:color="auto"/>
        <w:right w:val="none" w:sz="0" w:space="0" w:color="auto"/>
      </w:divBdr>
    </w:div>
    <w:div w:id="137843076">
      <w:bodyDiv w:val="1"/>
      <w:marLeft w:val="0"/>
      <w:marRight w:val="0"/>
      <w:marTop w:val="0"/>
      <w:marBottom w:val="0"/>
      <w:divBdr>
        <w:top w:val="none" w:sz="0" w:space="0" w:color="auto"/>
        <w:left w:val="none" w:sz="0" w:space="0" w:color="auto"/>
        <w:bottom w:val="none" w:sz="0" w:space="0" w:color="auto"/>
        <w:right w:val="none" w:sz="0" w:space="0" w:color="auto"/>
      </w:divBdr>
    </w:div>
    <w:div w:id="204878495">
      <w:bodyDiv w:val="1"/>
      <w:marLeft w:val="0"/>
      <w:marRight w:val="0"/>
      <w:marTop w:val="0"/>
      <w:marBottom w:val="0"/>
      <w:divBdr>
        <w:top w:val="none" w:sz="0" w:space="0" w:color="auto"/>
        <w:left w:val="none" w:sz="0" w:space="0" w:color="auto"/>
        <w:bottom w:val="none" w:sz="0" w:space="0" w:color="auto"/>
        <w:right w:val="none" w:sz="0" w:space="0" w:color="auto"/>
      </w:divBdr>
    </w:div>
    <w:div w:id="234440878">
      <w:bodyDiv w:val="1"/>
      <w:marLeft w:val="0"/>
      <w:marRight w:val="0"/>
      <w:marTop w:val="0"/>
      <w:marBottom w:val="0"/>
      <w:divBdr>
        <w:top w:val="none" w:sz="0" w:space="0" w:color="auto"/>
        <w:left w:val="none" w:sz="0" w:space="0" w:color="auto"/>
        <w:bottom w:val="none" w:sz="0" w:space="0" w:color="auto"/>
        <w:right w:val="none" w:sz="0" w:space="0" w:color="auto"/>
      </w:divBdr>
    </w:div>
    <w:div w:id="263079141">
      <w:bodyDiv w:val="1"/>
      <w:marLeft w:val="0"/>
      <w:marRight w:val="0"/>
      <w:marTop w:val="0"/>
      <w:marBottom w:val="0"/>
      <w:divBdr>
        <w:top w:val="none" w:sz="0" w:space="0" w:color="auto"/>
        <w:left w:val="none" w:sz="0" w:space="0" w:color="auto"/>
        <w:bottom w:val="none" w:sz="0" w:space="0" w:color="auto"/>
        <w:right w:val="none" w:sz="0" w:space="0" w:color="auto"/>
      </w:divBdr>
    </w:div>
    <w:div w:id="322203406">
      <w:bodyDiv w:val="1"/>
      <w:marLeft w:val="0"/>
      <w:marRight w:val="0"/>
      <w:marTop w:val="0"/>
      <w:marBottom w:val="0"/>
      <w:divBdr>
        <w:top w:val="none" w:sz="0" w:space="0" w:color="auto"/>
        <w:left w:val="none" w:sz="0" w:space="0" w:color="auto"/>
        <w:bottom w:val="none" w:sz="0" w:space="0" w:color="auto"/>
        <w:right w:val="none" w:sz="0" w:space="0" w:color="auto"/>
      </w:divBdr>
    </w:div>
    <w:div w:id="383721213">
      <w:bodyDiv w:val="1"/>
      <w:marLeft w:val="0"/>
      <w:marRight w:val="0"/>
      <w:marTop w:val="0"/>
      <w:marBottom w:val="0"/>
      <w:divBdr>
        <w:top w:val="none" w:sz="0" w:space="0" w:color="auto"/>
        <w:left w:val="none" w:sz="0" w:space="0" w:color="auto"/>
        <w:bottom w:val="none" w:sz="0" w:space="0" w:color="auto"/>
        <w:right w:val="none" w:sz="0" w:space="0" w:color="auto"/>
      </w:divBdr>
    </w:div>
    <w:div w:id="459954801">
      <w:bodyDiv w:val="1"/>
      <w:marLeft w:val="0"/>
      <w:marRight w:val="0"/>
      <w:marTop w:val="0"/>
      <w:marBottom w:val="0"/>
      <w:divBdr>
        <w:top w:val="none" w:sz="0" w:space="0" w:color="auto"/>
        <w:left w:val="none" w:sz="0" w:space="0" w:color="auto"/>
        <w:bottom w:val="none" w:sz="0" w:space="0" w:color="auto"/>
        <w:right w:val="none" w:sz="0" w:space="0" w:color="auto"/>
      </w:divBdr>
    </w:div>
    <w:div w:id="530453959">
      <w:bodyDiv w:val="1"/>
      <w:marLeft w:val="0"/>
      <w:marRight w:val="0"/>
      <w:marTop w:val="0"/>
      <w:marBottom w:val="0"/>
      <w:divBdr>
        <w:top w:val="none" w:sz="0" w:space="0" w:color="auto"/>
        <w:left w:val="none" w:sz="0" w:space="0" w:color="auto"/>
        <w:bottom w:val="none" w:sz="0" w:space="0" w:color="auto"/>
        <w:right w:val="none" w:sz="0" w:space="0" w:color="auto"/>
      </w:divBdr>
    </w:div>
    <w:div w:id="572470746">
      <w:bodyDiv w:val="1"/>
      <w:marLeft w:val="0"/>
      <w:marRight w:val="0"/>
      <w:marTop w:val="0"/>
      <w:marBottom w:val="0"/>
      <w:divBdr>
        <w:top w:val="none" w:sz="0" w:space="0" w:color="auto"/>
        <w:left w:val="none" w:sz="0" w:space="0" w:color="auto"/>
        <w:bottom w:val="none" w:sz="0" w:space="0" w:color="auto"/>
        <w:right w:val="none" w:sz="0" w:space="0" w:color="auto"/>
      </w:divBdr>
      <w:divsChild>
        <w:div w:id="1629972895">
          <w:marLeft w:val="245"/>
          <w:marRight w:val="0"/>
          <w:marTop w:val="139"/>
          <w:marBottom w:val="0"/>
          <w:divBdr>
            <w:top w:val="none" w:sz="0" w:space="0" w:color="auto"/>
            <w:left w:val="none" w:sz="0" w:space="0" w:color="auto"/>
            <w:bottom w:val="none" w:sz="0" w:space="0" w:color="auto"/>
            <w:right w:val="none" w:sz="0" w:space="0" w:color="auto"/>
          </w:divBdr>
        </w:div>
      </w:divsChild>
    </w:div>
    <w:div w:id="634944687">
      <w:bodyDiv w:val="1"/>
      <w:marLeft w:val="0"/>
      <w:marRight w:val="0"/>
      <w:marTop w:val="0"/>
      <w:marBottom w:val="0"/>
      <w:divBdr>
        <w:top w:val="none" w:sz="0" w:space="0" w:color="auto"/>
        <w:left w:val="none" w:sz="0" w:space="0" w:color="auto"/>
        <w:bottom w:val="none" w:sz="0" w:space="0" w:color="auto"/>
        <w:right w:val="none" w:sz="0" w:space="0" w:color="auto"/>
      </w:divBdr>
    </w:div>
    <w:div w:id="659698623">
      <w:bodyDiv w:val="1"/>
      <w:marLeft w:val="0"/>
      <w:marRight w:val="0"/>
      <w:marTop w:val="0"/>
      <w:marBottom w:val="0"/>
      <w:divBdr>
        <w:top w:val="none" w:sz="0" w:space="0" w:color="auto"/>
        <w:left w:val="none" w:sz="0" w:space="0" w:color="auto"/>
        <w:bottom w:val="none" w:sz="0" w:space="0" w:color="auto"/>
        <w:right w:val="none" w:sz="0" w:space="0" w:color="auto"/>
      </w:divBdr>
    </w:div>
    <w:div w:id="666132005">
      <w:bodyDiv w:val="1"/>
      <w:marLeft w:val="0"/>
      <w:marRight w:val="0"/>
      <w:marTop w:val="0"/>
      <w:marBottom w:val="0"/>
      <w:divBdr>
        <w:top w:val="none" w:sz="0" w:space="0" w:color="auto"/>
        <w:left w:val="none" w:sz="0" w:space="0" w:color="auto"/>
        <w:bottom w:val="none" w:sz="0" w:space="0" w:color="auto"/>
        <w:right w:val="none" w:sz="0" w:space="0" w:color="auto"/>
      </w:divBdr>
    </w:div>
    <w:div w:id="689335333">
      <w:bodyDiv w:val="1"/>
      <w:marLeft w:val="0"/>
      <w:marRight w:val="0"/>
      <w:marTop w:val="0"/>
      <w:marBottom w:val="0"/>
      <w:divBdr>
        <w:top w:val="none" w:sz="0" w:space="0" w:color="auto"/>
        <w:left w:val="none" w:sz="0" w:space="0" w:color="auto"/>
        <w:bottom w:val="none" w:sz="0" w:space="0" w:color="auto"/>
        <w:right w:val="none" w:sz="0" w:space="0" w:color="auto"/>
      </w:divBdr>
    </w:div>
    <w:div w:id="812063352">
      <w:bodyDiv w:val="1"/>
      <w:marLeft w:val="0"/>
      <w:marRight w:val="0"/>
      <w:marTop w:val="0"/>
      <w:marBottom w:val="0"/>
      <w:divBdr>
        <w:top w:val="none" w:sz="0" w:space="0" w:color="auto"/>
        <w:left w:val="none" w:sz="0" w:space="0" w:color="auto"/>
        <w:bottom w:val="none" w:sz="0" w:space="0" w:color="auto"/>
        <w:right w:val="none" w:sz="0" w:space="0" w:color="auto"/>
      </w:divBdr>
    </w:div>
    <w:div w:id="996345691">
      <w:bodyDiv w:val="1"/>
      <w:marLeft w:val="0"/>
      <w:marRight w:val="0"/>
      <w:marTop w:val="0"/>
      <w:marBottom w:val="0"/>
      <w:divBdr>
        <w:top w:val="none" w:sz="0" w:space="0" w:color="auto"/>
        <w:left w:val="none" w:sz="0" w:space="0" w:color="auto"/>
        <w:bottom w:val="none" w:sz="0" w:space="0" w:color="auto"/>
        <w:right w:val="none" w:sz="0" w:space="0" w:color="auto"/>
      </w:divBdr>
    </w:div>
    <w:div w:id="1017923123">
      <w:bodyDiv w:val="1"/>
      <w:marLeft w:val="0"/>
      <w:marRight w:val="0"/>
      <w:marTop w:val="0"/>
      <w:marBottom w:val="0"/>
      <w:divBdr>
        <w:top w:val="none" w:sz="0" w:space="0" w:color="auto"/>
        <w:left w:val="none" w:sz="0" w:space="0" w:color="auto"/>
        <w:bottom w:val="none" w:sz="0" w:space="0" w:color="auto"/>
        <w:right w:val="none" w:sz="0" w:space="0" w:color="auto"/>
      </w:divBdr>
    </w:div>
    <w:div w:id="1107702365">
      <w:bodyDiv w:val="1"/>
      <w:marLeft w:val="0"/>
      <w:marRight w:val="0"/>
      <w:marTop w:val="0"/>
      <w:marBottom w:val="0"/>
      <w:divBdr>
        <w:top w:val="none" w:sz="0" w:space="0" w:color="auto"/>
        <w:left w:val="none" w:sz="0" w:space="0" w:color="auto"/>
        <w:bottom w:val="none" w:sz="0" w:space="0" w:color="auto"/>
        <w:right w:val="none" w:sz="0" w:space="0" w:color="auto"/>
      </w:divBdr>
    </w:div>
    <w:div w:id="1141461973">
      <w:bodyDiv w:val="1"/>
      <w:marLeft w:val="0"/>
      <w:marRight w:val="0"/>
      <w:marTop w:val="0"/>
      <w:marBottom w:val="0"/>
      <w:divBdr>
        <w:top w:val="none" w:sz="0" w:space="0" w:color="auto"/>
        <w:left w:val="none" w:sz="0" w:space="0" w:color="auto"/>
        <w:bottom w:val="none" w:sz="0" w:space="0" w:color="auto"/>
        <w:right w:val="none" w:sz="0" w:space="0" w:color="auto"/>
      </w:divBdr>
    </w:div>
    <w:div w:id="1146363935">
      <w:bodyDiv w:val="1"/>
      <w:marLeft w:val="0"/>
      <w:marRight w:val="0"/>
      <w:marTop w:val="0"/>
      <w:marBottom w:val="0"/>
      <w:divBdr>
        <w:top w:val="none" w:sz="0" w:space="0" w:color="auto"/>
        <w:left w:val="none" w:sz="0" w:space="0" w:color="auto"/>
        <w:bottom w:val="none" w:sz="0" w:space="0" w:color="auto"/>
        <w:right w:val="none" w:sz="0" w:space="0" w:color="auto"/>
      </w:divBdr>
    </w:div>
    <w:div w:id="1177304448">
      <w:bodyDiv w:val="1"/>
      <w:marLeft w:val="0"/>
      <w:marRight w:val="0"/>
      <w:marTop w:val="0"/>
      <w:marBottom w:val="0"/>
      <w:divBdr>
        <w:top w:val="none" w:sz="0" w:space="0" w:color="auto"/>
        <w:left w:val="none" w:sz="0" w:space="0" w:color="auto"/>
        <w:bottom w:val="none" w:sz="0" w:space="0" w:color="auto"/>
        <w:right w:val="none" w:sz="0" w:space="0" w:color="auto"/>
      </w:divBdr>
    </w:div>
    <w:div w:id="1269124473">
      <w:bodyDiv w:val="1"/>
      <w:marLeft w:val="0"/>
      <w:marRight w:val="0"/>
      <w:marTop w:val="0"/>
      <w:marBottom w:val="0"/>
      <w:divBdr>
        <w:top w:val="none" w:sz="0" w:space="0" w:color="auto"/>
        <w:left w:val="none" w:sz="0" w:space="0" w:color="auto"/>
        <w:bottom w:val="none" w:sz="0" w:space="0" w:color="auto"/>
        <w:right w:val="none" w:sz="0" w:space="0" w:color="auto"/>
      </w:divBdr>
      <w:divsChild>
        <w:div w:id="1471365380">
          <w:marLeft w:val="245"/>
          <w:marRight w:val="0"/>
          <w:marTop w:val="139"/>
          <w:marBottom w:val="0"/>
          <w:divBdr>
            <w:top w:val="none" w:sz="0" w:space="0" w:color="auto"/>
            <w:left w:val="none" w:sz="0" w:space="0" w:color="auto"/>
            <w:bottom w:val="none" w:sz="0" w:space="0" w:color="auto"/>
            <w:right w:val="none" w:sz="0" w:space="0" w:color="auto"/>
          </w:divBdr>
        </w:div>
      </w:divsChild>
    </w:div>
    <w:div w:id="1404375313">
      <w:bodyDiv w:val="1"/>
      <w:marLeft w:val="0"/>
      <w:marRight w:val="0"/>
      <w:marTop w:val="0"/>
      <w:marBottom w:val="0"/>
      <w:divBdr>
        <w:top w:val="none" w:sz="0" w:space="0" w:color="auto"/>
        <w:left w:val="none" w:sz="0" w:space="0" w:color="auto"/>
        <w:bottom w:val="none" w:sz="0" w:space="0" w:color="auto"/>
        <w:right w:val="none" w:sz="0" w:space="0" w:color="auto"/>
      </w:divBdr>
    </w:div>
    <w:div w:id="1416591416">
      <w:bodyDiv w:val="1"/>
      <w:marLeft w:val="0"/>
      <w:marRight w:val="0"/>
      <w:marTop w:val="0"/>
      <w:marBottom w:val="0"/>
      <w:divBdr>
        <w:top w:val="none" w:sz="0" w:space="0" w:color="auto"/>
        <w:left w:val="none" w:sz="0" w:space="0" w:color="auto"/>
        <w:bottom w:val="none" w:sz="0" w:space="0" w:color="auto"/>
        <w:right w:val="none" w:sz="0" w:space="0" w:color="auto"/>
      </w:divBdr>
    </w:div>
    <w:div w:id="1617561111">
      <w:bodyDiv w:val="1"/>
      <w:marLeft w:val="0"/>
      <w:marRight w:val="0"/>
      <w:marTop w:val="0"/>
      <w:marBottom w:val="0"/>
      <w:divBdr>
        <w:top w:val="none" w:sz="0" w:space="0" w:color="auto"/>
        <w:left w:val="none" w:sz="0" w:space="0" w:color="auto"/>
        <w:bottom w:val="none" w:sz="0" w:space="0" w:color="auto"/>
        <w:right w:val="none" w:sz="0" w:space="0" w:color="auto"/>
      </w:divBdr>
    </w:div>
    <w:div w:id="1696737382">
      <w:bodyDiv w:val="1"/>
      <w:marLeft w:val="0"/>
      <w:marRight w:val="0"/>
      <w:marTop w:val="0"/>
      <w:marBottom w:val="0"/>
      <w:divBdr>
        <w:top w:val="none" w:sz="0" w:space="0" w:color="auto"/>
        <w:left w:val="none" w:sz="0" w:space="0" w:color="auto"/>
        <w:bottom w:val="none" w:sz="0" w:space="0" w:color="auto"/>
        <w:right w:val="none" w:sz="0" w:space="0" w:color="auto"/>
      </w:divBdr>
    </w:div>
    <w:div w:id="1728643841">
      <w:bodyDiv w:val="1"/>
      <w:marLeft w:val="0"/>
      <w:marRight w:val="0"/>
      <w:marTop w:val="0"/>
      <w:marBottom w:val="0"/>
      <w:divBdr>
        <w:top w:val="none" w:sz="0" w:space="0" w:color="auto"/>
        <w:left w:val="none" w:sz="0" w:space="0" w:color="auto"/>
        <w:bottom w:val="none" w:sz="0" w:space="0" w:color="auto"/>
        <w:right w:val="none" w:sz="0" w:space="0" w:color="auto"/>
      </w:divBdr>
    </w:div>
    <w:div w:id="1736972149">
      <w:bodyDiv w:val="1"/>
      <w:marLeft w:val="0"/>
      <w:marRight w:val="0"/>
      <w:marTop w:val="0"/>
      <w:marBottom w:val="0"/>
      <w:divBdr>
        <w:top w:val="none" w:sz="0" w:space="0" w:color="auto"/>
        <w:left w:val="none" w:sz="0" w:space="0" w:color="auto"/>
        <w:bottom w:val="none" w:sz="0" w:space="0" w:color="auto"/>
        <w:right w:val="none" w:sz="0" w:space="0" w:color="auto"/>
      </w:divBdr>
    </w:div>
    <w:div w:id="1737170669">
      <w:bodyDiv w:val="1"/>
      <w:marLeft w:val="0"/>
      <w:marRight w:val="0"/>
      <w:marTop w:val="0"/>
      <w:marBottom w:val="0"/>
      <w:divBdr>
        <w:top w:val="none" w:sz="0" w:space="0" w:color="auto"/>
        <w:left w:val="none" w:sz="0" w:space="0" w:color="auto"/>
        <w:bottom w:val="none" w:sz="0" w:space="0" w:color="auto"/>
        <w:right w:val="none" w:sz="0" w:space="0" w:color="auto"/>
      </w:divBdr>
    </w:div>
    <w:div w:id="1738358376">
      <w:bodyDiv w:val="1"/>
      <w:marLeft w:val="0"/>
      <w:marRight w:val="0"/>
      <w:marTop w:val="0"/>
      <w:marBottom w:val="0"/>
      <w:divBdr>
        <w:top w:val="none" w:sz="0" w:space="0" w:color="auto"/>
        <w:left w:val="none" w:sz="0" w:space="0" w:color="auto"/>
        <w:bottom w:val="none" w:sz="0" w:space="0" w:color="auto"/>
        <w:right w:val="none" w:sz="0" w:space="0" w:color="auto"/>
      </w:divBdr>
    </w:div>
    <w:div w:id="1756854391">
      <w:bodyDiv w:val="1"/>
      <w:marLeft w:val="0"/>
      <w:marRight w:val="0"/>
      <w:marTop w:val="0"/>
      <w:marBottom w:val="0"/>
      <w:divBdr>
        <w:top w:val="none" w:sz="0" w:space="0" w:color="auto"/>
        <w:left w:val="none" w:sz="0" w:space="0" w:color="auto"/>
        <w:bottom w:val="none" w:sz="0" w:space="0" w:color="auto"/>
        <w:right w:val="none" w:sz="0" w:space="0" w:color="auto"/>
      </w:divBdr>
    </w:div>
    <w:div w:id="1773822533">
      <w:bodyDiv w:val="1"/>
      <w:marLeft w:val="0"/>
      <w:marRight w:val="0"/>
      <w:marTop w:val="0"/>
      <w:marBottom w:val="0"/>
      <w:divBdr>
        <w:top w:val="none" w:sz="0" w:space="0" w:color="auto"/>
        <w:left w:val="none" w:sz="0" w:space="0" w:color="auto"/>
        <w:bottom w:val="none" w:sz="0" w:space="0" w:color="auto"/>
        <w:right w:val="none" w:sz="0" w:space="0" w:color="auto"/>
      </w:divBdr>
    </w:div>
    <w:div w:id="1867407981">
      <w:bodyDiv w:val="1"/>
      <w:marLeft w:val="0"/>
      <w:marRight w:val="0"/>
      <w:marTop w:val="0"/>
      <w:marBottom w:val="0"/>
      <w:divBdr>
        <w:top w:val="none" w:sz="0" w:space="0" w:color="auto"/>
        <w:left w:val="none" w:sz="0" w:space="0" w:color="auto"/>
        <w:bottom w:val="none" w:sz="0" w:space="0" w:color="auto"/>
        <w:right w:val="none" w:sz="0" w:space="0" w:color="auto"/>
      </w:divBdr>
    </w:div>
    <w:div w:id="1873568381">
      <w:bodyDiv w:val="1"/>
      <w:marLeft w:val="0"/>
      <w:marRight w:val="0"/>
      <w:marTop w:val="0"/>
      <w:marBottom w:val="0"/>
      <w:divBdr>
        <w:top w:val="none" w:sz="0" w:space="0" w:color="auto"/>
        <w:left w:val="none" w:sz="0" w:space="0" w:color="auto"/>
        <w:bottom w:val="none" w:sz="0" w:space="0" w:color="auto"/>
        <w:right w:val="none" w:sz="0" w:space="0" w:color="auto"/>
      </w:divBdr>
    </w:div>
    <w:div w:id="1881818083">
      <w:bodyDiv w:val="1"/>
      <w:marLeft w:val="0"/>
      <w:marRight w:val="0"/>
      <w:marTop w:val="0"/>
      <w:marBottom w:val="0"/>
      <w:divBdr>
        <w:top w:val="none" w:sz="0" w:space="0" w:color="auto"/>
        <w:left w:val="none" w:sz="0" w:space="0" w:color="auto"/>
        <w:bottom w:val="none" w:sz="0" w:space="0" w:color="auto"/>
        <w:right w:val="none" w:sz="0" w:space="0" w:color="auto"/>
      </w:divBdr>
    </w:div>
    <w:div w:id="1889954242">
      <w:bodyDiv w:val="1"/>
      <w:marLeft w:val="0"/>
      <w:marRight w:val="0"/>
      <w:marTop w:val="0"/>
      <w:marBottom w:val="0"/>
      <w:divBdr>
        <w:top w:val="none" w:sz="0" w:space="0" w:color="auto"/>
        <w:left w:val="none" w:sz="0" w:space="0" w:color="auto"/>
        <w:bottom w:val="none" w:sz="0" w:space="0" w:color="auto"/>
        <w:right w:val="none" w:sz="0" w:space="0" w:color="auto"/>
      </w:divBdr>
    </w:div>
    <w:div w:id="1894537214">
      <w:bodyDiv w:val="1"/>
      <w:marLeft w:val="0"/>
      <w:marRight w:val="0"/>
      <w:marTop w:val="0"/>
      <w:marBottom w:val="0"/>
      <w:divBdr>
        <w:top w:val="none" w:sz="0" w:space="0" w:color="auto"/>
        <w:left w:val="none" w:sz="0" w:space="0" w:color="auto"/>
        <w:bottom w:val="none" w:sz="0" w:space="0" w:color="auto"/>
        <w:right w:val="none" w:sz="0" w:space="0" w:color="auto"/>
      </w:divBdr>
    </w:div>
    <w:div w:id="1910262958">
      <w:bodyDiv w:val="1"/>
      <w:marLeft w:val="0"/>
      <w:marRight w:val="0"/>
      <w:marTop w:val="0"/>
      <w:marBottom w:val="0"/>
      <w:divBdr>
        <w:top w:val="none" w:sz="0" w:space="0" w:color="auto"/>
        <w:left w:val="none" w:sz="0" w:space="0" w:color="auto"/>
        <w:bottom w:val="none" w:sz="0" w:space="0" w:color="auto"/>
        <w:right w:val="none" w:sz="0" w:space="0" w:color="auto"/>
      </w:divBdr>
      <w:divsChild>
        <w:div w:id="166796540">
          <w:marLeft w:val="749"/>
          <w:marRight w:val="0"/>
          <w:marTop w:val="69"/>
          <w:marBottom w:val="0"/>
          <w:divBdr>
            <w:top w:val="none" w:sz="0" w:space="0" w:color="auto"/>
            <w:left w:val="none" w:sz="0" w:space="0" w:color="auto"/>
            <w:bottom w:val="none" w:sz="0" w:space="0" w:color="auto"/>
            <w:right w:val="none" w:sz="0" w:space="0" w:color="auto"/>
          </w:divBdr>
        </w:div>
        <w:div w:id="471293294">
          <w:marLeft w:val="749"/>
          <w:marRight w:val="0"/>
          <w:marTop w:val="69"/>
          <w:marBottom w:val="0"/>
          <w:divBdr>
            <w:top w:val="none" w:sz="0" w:space="0" w:color="auto"/>
            <w:left w:val="none" w:sz="0" w:space="0" w:color="auto"/>
            <w:bottom w:val="none" w:sz="0" w:space="0" w:color="auto"/>
            <w:right w:val="none" w:sz="0" w:space="0" w:color="auto"/>
          </w:divBdr>
        </w:div>
        <w:div w:id="1359887754">
          <w:marLeft w:val="749"/>
          <w:marRight w:val="0"/>
          <w:marTop w:val="69"/>
          <w:marBottom w:val="0"/>
          <w:divBdr>
            <w:top w:val="none" w:sz="0" w:space="0" w:color="auto"/>
            <w:left w:val="none" w:sz="0" w:space="0" w:color="auto"/>
            <w:bottom w:val="none" w:sz="0" w:space="0" w:color="auto"/>
            <w:right w:val="none" w:sz="0" w:space="0" w:color="auto"/>
          </w:divBdr>
        </w:div>
        <w:div w:id="1686051714">
          <w:marLeft w:val="245"/>
          <w:marRight w:val="0"/>
          <w:marTop w:val="139"/>
          <w:marBottom w:val="0"/>
          <w:divBdr>
            <w:top w:val="none" w:sz="0" w:space="0" w:color="auto"/>
            <w:left w:val="none" w:sz="0" w:space="0" w:color="auto"/>
            <w:bottom w:val="none" w:sz="0" w:space="0" w:color="auto"/>
            <w:right w:val="none" w:sz="0" w:space="0" w:color="auto"/>
          </w:divBdr>
        </w:div>
      </w:divsChild>
    </w:div>
    <w:div w:id="2027903545">
      <w:bodyDiv w:val="1"/>
      <w:marLeft w:val="0"/>
      <w:marRight w:val="0"/>
      <w:marTop w:val="0"/>
      <w:marBottom w:val="0"/>
      <w:divBdr>
        <w:top w:val="none" w:sz="0" w:space="0" w:color="auto"/>
        <w:left w:val="none" w:sz="0" w:space="0" w:color="auto"/>
        <w:bottom w:val="none" w:sz="0" w:space="0" w:color="auto"/>
        <w:right w:val="none" w:sz="0" w:space="0" w:color="auto"/>
      </w:divBdr>
    </w:div>
    <w:div w:id="2029284642">
      <w:bodyDiv w:val="1"/>
      <w:marLeft w:val="0"/>
      <w:marRight w:val="0"/>
      <w:marTop w:val="0"/>
      <w:marBottom w:val="0"/>
      <w:divBdr>
        <w:top w:val="none" w:sz="0" w:space="0" w:color="auto"/>
        <w:left w:val="none" w:sz="0" w:space="0" w:color="auto"/>
        <w:bottom w:val="none" w:sz="0" w:space="0" w:color="auto"/>
        <w:right w:val="none" w:sz="0" w:space="0" w:color="auto"/>
      </w:divBdr>
    </w:div>
    <w:div w:id="2106732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6/09/relationships/commentsIds" Target="commentsIds.xml"/><Relationship Id="rId5" Type="http://schemas.openxmlformats.org/officeDocument/2006/relationships/numbering" Target="numbering.xml"/><Relationship Id="rId10"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15E6BBC76E8C14B92E376AE2B51C627" ma:contentTypeVersion="0" ma:contentTypeDescription="Create a new document." ma:contentTypeScope="" ma:versionID="bf57d3a2968ca41cf5ab97c6b2972f95">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48D18-6A1E-4A70-96BD-C3BC2264308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A1169BB-1E5C-44CE-9B9C-9FBD021FBA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AF3BF2F-9C19-4A02-90B7-CC8E311FF817}">
  <ds:schemaRefs>
    <ds:schemaRef ds:uri="http://schemas.microsoft.com/sharepoint/v3/contenttype/forms"/>
  </ds:schemaRefs>
</ds:datastoreItem>
</file>

<file path=customXml/itemProps4.xml><?xml version="1.0" encoding="utf-8"?>
<ds:datastoreItem xmlns:ds="http://schemas.openxmlformats.org/officeDocument/2006/customXml" ds:itemID="{84F01EB7-E35B-8F47-ABF0-3064BFBF7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43</Pages>
  <Words>9294</Words>
  <Characters>52979</Characters>
  <Application>Microsoft Office Word</Application>
  <DocSecurity>0</DocSecurity>
  <Lines>441</Lines>
  <Paragraphs>124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ENISA</Company>
  <LinksUpToDate>false</LinksUpToDate>
  <CharactersWithSpaces>62149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Barros Lourenco</dc:creator>
  <cp:keywords/>
  <dc:description/>
  <cp:lastModifiedBy>Florent Kirchner</cp:lastModifiedBy>
  <cp:revision>7</cp:revision>
  <dcterms:created xsi:type="dcterms:W3CDTF">2021-05-24T09:18:00Z</dcterms:created>
  <dcterms:modified xsi:type="dcterms:W3CDTF">2021-05-24T09:35:00Z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0x010100A15E6BBC76E8C14B92E376AE2B51C627</vt:lpwstr>
  </property>
</Properties>
</file>